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JANOS SAFAR</w:t>
            </w:r>
          </w:p>
          <w:p w:rsidR="00C275A3" w:rsidRDefault="00A96AEC" w:rsidP="00C275A3">
            <w:pPr>
              <w:pStyle w:val="Hallgatokepzes"/>
            </w:pPr>
            <w:r>
              <w:t>Veterinary medicine</w:t>
            </w:r>
            <w:r>
              <w:br/>
            </w:r>
            <w:r w:rsidR="00E77B23">
              <w:t>Unified, 9.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Marosán</w:t>
            </w:r>
          </w:p>
          <w:p w:rsidR="00DB4822" w:rsidRDefault="00DB4822" w:rsidP="00E11062">
            <w:pPr>
              <w:pStyle w:val="Konzulensek"/>
            </w:pPr>
            <w:r w:rsidRPr="00DB4822">
              <w:t>senior research fellow, honorary professor,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comparative study of the fatty acid composition of pheasant meat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study we wanted to determine, how the oil supplement (1-1 % sunflower oil or linseed oil or fishoil, 0,5-0,5 % linseed- and fishoil respectively) influence the fatty acid composition of the breast and thigh meat of the pheasants. In a 8 week long nutritional experiment, we divided 40 8-week old female pheasants into 4 nutritional group. The birds were slaughtered at the end of the 16th week of their life. The meat samples were homogenized and fatty acid composition were determined with gas-chromatograph. Based on literature, the fatty acid composition of the feed can influence the ratio of the fatty acids in poultry meat. In our experiment thanks to the linseed oil and fishoil, the long chain fatty acid ratio (increased omega-3 EPA, DPA and DHA ratio in case of fishoil, while the linseed oil based feed increased the linoleinc acid, and - due to the in vivo transformation of the linolenic acid – the EPA and DHA ratio) elevated, which is confirmed by the results of earlier studies in broiler chickens. Advantages of both linseed oil and fishoil could be seen when the feeding mixture contained both of the oils, meanwhile the sunflower oil increased mainly the amount of the polyunsaturated linoleic acid (C18:2n-6). The ratio of the mentioned fatty acids significantly differed between the feeding groups, however the results didn’t vary between the breast and thigh samples. From the dietetical point of view the n-6/n-3 ratio is one of the most determining factor in the judgement of meat quality. In our comparative study these ratios were near to the literatural recommendation in the group of pheasants which were fed with the linseed oil, fishoil and the linseed- and fishoil containing feeding mixture (breast: 6,98-8,57:1; thigh: 8,82-11,52:1), while the ratio in the sunfloweroil based group were near to the literatural datas of the farmed pheasants without oil supplemented feed (breast: 25,76:1; thigh: 32,88:1). In conclusion based on our experimental datas, pheasants fed with moderate amount of linseed oil and/or fishoil supplementation could be consumed as a functional food in the modern healthy diet as an alternative of game meat and poultry meat, to take a step to prevent some civilisation-disease, like cardiovascular diseases or cancer.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43432">
    <w:multiLevelType w:val="hybridMultilevel"/>
    <w:lvl w:ilvl="0" w:tplc="403425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43432">
    <w:abstractNumId w:val="722434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82366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