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VÉRTES ILKA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Andrásofszky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József Zsigmond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szénhidrátforrások etetésének hatása patkányok biokémiai paramétereire és testösszetételére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kerestem a választ, hogy a különböző szénhidrátforrások hogyan befolyásolják az állatok súlygyarapodását, a biokémiai paramétereik változását, a szérum glükóz, inzulin, és a kortikoszteron koncentrációját. Vizsgálataink kiterjedtek a vér, valamint a máj lipid-koncentrációjának megfigyelésére, a viszcerális, retroperitoneális zsírdepók meghatározására, valamint az immunválasz mértékének összehasonlítására a különböző szénhidrátok esetében.</w:t>
      </w:r>
      <w:r>
        <w:rPr>
          <w:color w:val="000000"/>
          <w:sz w:val="24"/>
          <w:szCs w:val="24"/>
        </w:rPr>
        <w:br/>
        <w:t xml:space="preserve">A kísérletet 4 héten keresztül végeztük, 66 nyolc hetes Wistar nőstény patkánnyal. Az állatokat egyedileg helyeztük el, és ad libitum biztosítottuk a takarmányt és az ivóvizet. A csoportok a következők voltak: 1. kontroll csoport (szénhidrátforrás (SZF): 100% keményítő), 2. G100 (SZF: 100% glükóz) 3. G75-F25 (SZF: 75% glükóz+ 25% fruktóz) 4. G50-F50 (SZF: 50% glükóz+50% fruktóz) 5. G25-F75 (SZF: 25% glükóz+ 75% fruktóz) 6. F100 (SZF: 100% fruktóz).</w:t>
      </w:r>
      <w:r>
        <w:rPr>
          <w:color w:val="000000"/>
          <w:sz w:val="24"/>
          <w:szCs w:val="24"/>
        </w:rPr>
        <w:br/>
        <w:t xml:space="preserve">A tápok fehérje-, energia- és zsírtartalma valamennyi csoportban megegyezett, és az adott korú patkányok szükségletének megfelelő mennyiségben tartalmazták a vitaminokat, ásványi anyagokat és esszenciális zsírsavakat.</w:t>
      </w:r>
      <w:r>
        <w:rPr>
          <w:color w:val="000000"/>
          <w:sz w:val="24"/>
          <w:szCs w:val="24"/>
        </w:rPr>
        <w:br/>
        <w:t xml:space="preserve">A különböző csoportokban hetente egyedileg mértük az állatok súlyát és takarmányfogyasztását. A biokémiai paraméterek közül meghatároztuk a szérum glükózt, a fruktózamint, az összkoleszterin-, a triglicerid- és LDH-szintet, valamint az inzulin és kortikoszteron koncentrációt. Csoportonként 5-5 állatból testösszetétel meghatározást végeztünk. Vizsgáltuk a máj súlyát és összetételét, valamint a perirenális, retroperitoneális, viszcerális zsír mennyiségét is.</w:t>
      </w:r>
      <w:r>
        <w:rPr>
          <w:color w:val="000000"/>
          <w:sz w:val="24"/>
          <w:szCs w:val="24"/>
        </w:rPr>
        <w:br/>
        <w:t xml:space="preserve">A tápok szénhidráttartalmának típusa az állatok súlygyarapodását nem befolyásolta jelentős mértékben.</w:t>
      </w:r>
      <w:r>
        <w:rPr>
          <w:color w:val="000000"/>
          <w:sz w:val="24"/>
          <w:szCs w:val="24"/>
        </w:rPr>
        <w:br/>
        <w:t xml:space="preserve">Szignifikáns pozitív összefüggést találtunk a tápok fruktóztartalma és az alábbi paraméterek között: szérum koleszterin (+0,915); szérum glükóz (+0,977); szérum triglicerid (+0,962); máj súlya (+0,845)</w:t>
      </w:r>
      <w:r>
        <w:rPr>
          <w:color w:val="000000"/>
          <w:sz w:val="24"/>
          <w:szCs w:val="24"/>
        </w:rPr>
        <w:br/>
        <w:t xml:space="preserve">Szignifikáns negatív korreláció figyelhető meg a tápok fruktóztartalma és az alábbi paraméterek között: LDH (-0,963); máj lipid tartalma (-0,975); szérum fruktózamin (-0,969)</w:t>
      </w:r>
      <w:r>
        <w:rPr>
          <w:color w:val="000000"/>
          <w:sz w:val="24"/>
          <w:szCs w:val="24"/>
        </w:rPr>
        <w:br/>
        <w:t xml:space="preserve">Az immunválasz vizsgálata során nem volt kimutatható különbség a csoportok között.</w:t>
      </w:r>
      <w:r>
        <w:rPr>
          <w:color w:val="000000"/>
          <w:sz w:val="24"/>
          <w:szCs w:val="24"/>
        </w:rPr>
        <w:br/>
        <w:t xml:space="preserve">A fenti eredményekből kitűnik, hogy a különböző szénhidrátforrások számos, egymástól eltérő biológiai, metabolikus tulajdonsággal rendelkeznek, melyeknek az anyagcserére gyakorolt hatása fontos élelmiszeripari, állatjólléti és gazdasági jelentőséggel bírhat.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32830">
    <w:multiLevelType w:val="hybridMultilevel"/>
    <w:lvl w:ilvl="0" w:tplc="21134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32830">
    <w:abstractNumId w:val="643328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165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