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PELLES</w:t>
            </w:r>
          </w:p>
          <w:p w:rsidR="00C275A3" w:rsidRDefault="00A96AEC" w:rsidP="00C275A3">
            <w:pPr>
              <w:pStyle w:val="Hallgatokepzes"/>
            </w:pPr>
            <w:r>
              <w:t>Applied economics</w:t>
            </w:r>
            <w:r>
              <w:br/>
            </w:r>
            <w:r w:rsidR="00E77B23">
              <w:t>BA, 7.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Kaposi</w:t>
            </w:r>
          </w:p>
          <w:p w:rsidR="00DB4822" w:rsidRDefault="00DB4822" w:rsidP="00E11062">
            <w:pPr>
              <w:pStyle w:val="Konzulensek"/>
            </w:pPr>
            <w:r w:rsidRPr="00DB4822">
              <w:t>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government-supported Hungarian maritime steamship companies in the commerce of Fiume’s Port (1867–1913)</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Fiume; Monarchy; steamship; commerce; history</w:t>
      </w:r>
      <w:r>
        <w:t xml:space="preserve"/>
      </w:r>
    </w:p>
    <w:p>
      <w:pPr>
        <w:widowControl w:val="on"/>
        <w:pBdr/>
        <w:spacing w:before="240" w:after="240" w:line="240" w:lineRule="auto"/>
        <w:ind w:left="0" w:right="0"/>
        <w:jc w:val="left"/>
      </w:pPr>
      <w:r>
        <w:rPr>
          <w:color w:val="000000"/>
          <w:sz w:val="24"/>
          <w:szCs w:val="24"/>
        </w:rPr>
        <w:t xml:space="preserve">Fiume was a gift of Queen Maria Theresea in 1776. From this year until it’s detachment in 1920. it was Hungary’s most important pier, which also lived the biggest development. The Hungarian government – when realized maritime commerce’s strategic importance – made it one of the world’s fastest developing pier with deliberately giving budget fundings to the pier in the second part of the 19th century. By developing the Fiume’s Port, the Hungarian government ended the commercial monopoly of Triest on the Adriatic Sea because with the establishment of government-directed companies it created strong competition for the Triest related Austrian Lloyd steamship organization. In my essay, I analyse the operation of the Adriatic Hungarian Royal Maritime Company, the Hungarian – Croat Maritime Steamship Company and the Hungarian Eastern Maritime Company. These companies by governmental fundings all represented the Hungarian export and import interests from 1898 not only on the Adriatic Sea but on the oceans as well. In my work I analyse the operation of the companies mentioned above – primarily in relation with Fiume– by using the Hungarian and international references and statistics, principally between 1906 and 1913, the yet professionally not elaborated years.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96808">
    <w:multiLevelType w:val="hybridMultilevel"/>
    <w:lvl w:ilvl="0" w:tplc="44620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96808">
    <w:abstractNumId w:val="153968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165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