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GERGO KOVACS</w:t>
            </w:r>
          </w:p>
          <w:p w:rsidR="00C275A3" w:rsidRDefault="00A96AEC" w:rsidP="00C275A3">
            <w:pPr>
              <w:pStyle w:val="Hallgatokepzes"/>
            </w:pPr>
            <w:r>
              <w:t>Land Surveying and Land Management Engineer</w:t>
            </w:r>
            <w:r>
              <w:br/>
            </w:r>
            <w:r w:rsidR="00E77B23">
              <w:t>BSc, 10. semester</w:t>
            </w:r>
          </w:p>
          <w:p w:rsidR="00C265CE" w:rsidRPr="009E5FF1" w:rsidRDefault="00E77B23" w:rsidP="00C275A3">
            <w:pPr>
              <w:pStyle w:val="Hallgatokepzes"/>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Małgorzata Verőné Wojtaszek</w:t>
            </w:r>
          </w:p>
          <w:p w:rsidR="00DB4822" w:rsidRDefault="00DB4822" w:rsidP="00E11062">
            <w:pPr>
              <w:pStyle w:val="Konzulensek"/>
            </w:pPr>
            <w:r w:rsidRPr="00DB4822">
              <w:t>associate professor, OE AMK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Rainfall holding capacity mapping by remote sensing in urban enviroment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trying to find solutions for nowadays more frequent flash floods which are caused by the changes of the weather conditions, or at least reduce the extent of the damages. This could be achieved by increasing the vegetation inside of each parcels and develop the building technologies.</w:t>
      </w:r>
    </w:p>
    <w:p>
      <w:pPr>
        <w:widowControl w:val="on"/>
        <w:pBdr/>
        <w:spacing w:before="240" w:after="240" w:line="240" w:lineRule="auto"/>
        <w:ind w:left="0" w:right="0"/>
        <w:jc w:val="left"/>
      </w:pPr>
      <w:r>
        <w:rPr>
          <w:color w:val="000000"/>
          <w:sz w:val="24"/>
          <w:szCs w:val="24"/>
        </w:rPr>
        <w:br/>
        <w:t xml:space="preserve">The presented method in this paper which is based on the process that used in the United States needs to be converted to the local conditions of the study area. This will be done in a way that tax incentives encourage the installation of the plant and rainwater collectors. This methodology aims to present the available moisture retention over a sample area of Székesfehérvár simulated by monthly meteorological data measured in August 2014. This creates opportunities for urban water management and building professionals to measure if they are about to achieve a result by developing utilities or by stimulating the population for greater social responsibility. The aim is to prevent the local flooding by the relief of the precipitation retention thus drainage system, during extreme weather conditions. This paper intends to give the necessary preliminary numbers.</w:t>
      </w:r>
    </w:p>
    <w:p>
      <w:pPr>
        <w:widowControl w:val="on"/>
        <w:pBdr/>
        <w:spacing w:before="240" w:after="240" w:line="240" w:lineRule="auto"/>
        <w:ind w:left="0" w:right="0"/>
        <w:jc w:val="left"/>
      </w:pPr>
      <w:r>
        <w:rPr>
          <w:color w:val="000000"/>
          <w:sz w:val="24"/>
          <w:szCs w:val="24"/>
        </w:rPr>
        <w:br/>
        <w:t xml:space="preserve">This research uses remote sensing and GIS techniques to manifest the amount of precipitation and rain drain presumably from rainfall. Applying Object-Based Image Analysis the moisture retention potential is determined. It intends to represent the land per tranche retention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85630">
    <w:multiLevelType w:val="hybridMultilevel"/>
    <w:lvl w:ilvl="0" w:tplc="57453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85630">
    <w:abstractNumId w:val="92485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122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