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RÁCZ</w:t>
            </w:r>
          </w:p>
          <w:p w:rsidR="00C275A3" w:rsidRDefault="00A96AEC" w:rsidP="00C275A3">
            <w:pPr>
              <w:pStyle w:val="Hallgatokepzes"/>
            </w:pPr>
            <w:r>
              <w:t>Mechanical Engineer</w:t>
            </w:r>
            <w:r>
              <w:br/>
            </w:r>
            <w:r w:rsidR="00E77B23">
              <w:t>BSc, 12.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Kerekes</w:t>
            </w:r>
          </w:p>
          <w:p w:rsidR="00DB4822" w:rsidRDefault="00DB4822" w:rsidP="00E11062">
            <w:pPr>
              <w:pStyle w:val="Konzulensek"/>
            </w:pPr>
            <w:r w:rsidRPr="00DB4822">
              <w:t>research worker,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heating systems for developing energy consumption of municipal buildings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Hungary - in terms of its extension and range - the primary source of energy is natural gas in the big cities as well as in the underdeveloped regions of small towns. However, as in other European countries, in our country renewable energy sources are becoming increasingly important, due to their long-term cost-effectiveness at individual and also at national level, eco-friendly operation and a much lower nature of external dependence. In order to support this idea I would like to take a small regional government building under close examination of my Scientific Student Study.</w:t>
      </w:r>
    </w:p>
    <w:p>
      <w:pPr>
        <w:widowControl w:val="on"/>
        <w:pBdr/>
        <w:spacing w:before="240" w:after="240" w:line="240" w:lineRule="auto"/>
        <w:ind w:left="0" w:right="0"/>
        <w:jc w:val="left"/>
      </w:pPr>
      <w:r>
        <w:rPr>
          <w:color w:val="000000"/>
          <w:sz w:val="24"/>
          <w:szCs w:val="24"/>
        </w:rPr>
        <w:br/>
        <w:t xml:space="preserve">I wish to investigate the current heating system of the building in terms of performance and economic efficiency (operating and investment costs) and compare it to systems based on renewable energy sources (biomass) - taking into account the current energy standards and legislation. Given that the basis of energy laws have just changed, to study the situation before and after 1 January 2015 is required.</w:t>
      </w:r>
    </w:p>
    <w:p>
      <w:pPr>
        <w:widowControl w:val="on"/>
        <w:pBdr/>
        <w:spacing w:before="240" w:after="240" w:line="240" w:lineRule="auto"/>
        <w:ind w:left="0" w:right="0"/>
        <w:jc w:val="left"/>
      </w:pPr>
      <w:r>
        <w:rPr>
          <w:color w:val="000000"/>
          <w:sz w:val="24"/>
          <w:szCs w:val="24"/>
        </w:rPr>
        <w:br/>
        <w:t xml:space="preserve">I would like to examine not only the opportunity of changing the current heating system, but the steps of the production of green energy sources, their calorific value, the boiler types, which meet green energy sources needs and their characteristics, because it is a complex and multifaceted system we are talking about. The fact that, through the new system the energy the government derived from fossil fuels and also costs can be saved and in parallel jobs and livelihood can be provided to people living in the area shows the importance of this Study. However, to meet the expectations of the modern world from the environmental point of view, the amount of biological origin waste generated in the area could be significantly reduced.</w:t>
      </w:r>
    </w:p>
    <w:p>
      <w:pPr>
        <w:widowControl w:val="on"/>
        <w:pBdr/>
        <w:spacing w:before="240" w:after="240" w:line="240" w:lineRule="auto"/>
        <w:ind w:left="0" w:right="0"/>
        <w:jc w:val="left"/>
      </w:pPr>
      <w:r>
        <w:rPr>
          <w:color w:val="000000"/>
          <w:sz w:val="24"/>
          <w:szCs w:val="24"/>
        </w:rPr>
        <w:br/>
        <w:t xml:space="preserve">One of the aims of my Study is the presentation of cost effectiveness of boilers, as well as the used energy storage devices - log wood, briquette, natural gas, electricity (auxiliary power) and to compare them to each other.</w:t>
      </w:r>
    </w:p>
    <w:p>
      <w:pPr>
        <w:widowControl w:val="on"/>
        <w:pBdr/>
        <w:spacing w:before="240" w:after="240" w:line="240" w:lineRule="auto"/>
        <w:ind w:left="0" w:right="0"/>
        <w:jc w:val="left"/>
      </w:pPr>
      <w:r>
        <w:rPr>
          <w:color w:val="000000"/>
          <w:sz w:val="24"/>
          <w:szCs w:val="24"/>
        </w:rPr>
        <w:br/>
        <w:t xml:space="preserve">Further goal is that through my essay, the consigner of any similar municipal building would have the ability to assess opportunities on capital import from external sources - from the central budget and the European Union – for which the legal background is given by 1-6 § 7/2006 (V.24.) TNM decree.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34704">
    <w:multiLevelType w:val="hybridMultilevel"/>
    <w:lvl w:ilvl="0" w:tplc="97405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34704">
    <w:abstractNumId w:val="68834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9523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