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TRUZSI</w:t>
            </w:r>
          </w:p>
          <w:p w:rsidR="00C275A3" w:rsidRDefault="00A96AEC" w:rsidP="00C275A3">
            <w:pPr>
              <w:pStyle w:val="Hallgatokepzes"/>
            </w:pPr>
            <w:r>
              <w:t>Environmental Engineer</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Bodnár</w:t>
            </w:r>
          </w:p>
          <w:p w:rsidR="00DB4822" w:rsidRDefault="00DB4822" w:rsidP="00E11062">
            <w:pPr>
              <w:pStyle w:val="Konzulensek"/>
            </w:pPr>
            <w:r w:rsidRPr="00DB4822">
              <w:t>professor, DE MK</w:t>
            </w:r>
          </w:p>
        </w:tc>
      </w:tr>
      <w:tr w:rsidR="00DB4822" w:rsidTr="00DB4822">
        <w:tc>
          <w:tcPr>
            <w:tcW w:w="9854" w:type="dxa"/>
          </w:tcPr>
          <w:p w:rsidR="00DB4822" w:rsidRPr="00DB4822" w:rsidRDefault="00DB4822" w:rsidP="004D7940">
            <w:pPr>
              <w:pStyle w:val="Konzulensek"/>
            </w:pPr>
            <w:r w:rsidRPr="00DB4822">
              <w:t>Attila Csercsa</w:t>
            </w:r>
          </w:p>
          <w:p w:rsidR="00DB4822" w:rsidRDefault="00DB4822" w:rsidP="00E11062">
            <w:pPr>
              <w:pStyle w:val="Konzulensek"/>
            </w:pPr>
            <w:r w:rsidRPr="00DB4822">
              <w:t>department manager,  Green Authority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Exploration of potential pollution sources along the Hortobágy-Berettyó Main Canal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During my research, I set the goal of implementing a comprehensive monitoring which is closely linked to the EU WFD and the results fully characterize the catchment areas of the test Hortobágy-Berettyó Main Canal.</w:t>
      </w:r>
      <w:r>
        <w:rPr>
          <w:color w:val="000000"/>
          <w:sz w:val="24"/>
          <w:szCs w:val="24"/>
        </w:rPr>
        <w:br/>
        <w:t xml:space="preserve">As a sample site I used the middle of the Tiszántúl plains, especially the east sites of the Hortobágy-Berettyó Main Canal area which is primarily used for agricultural cultivations. I summarized the surface water flows in Hungary during the processing of the literature, especially the former and the current position of the Hortobágy-Berettyó Main Canal; EU ecological monitoring under the WFD, the new criteria, particularly with regard to surface water courses; processing of the entire national literature in the catchment area of the Hortobágy-Berettyó Main Canal and the standard hydrological, physical, chemical and biological testing methods.</w:t>
      </w:r>
      <w:r>
        <w:rPr>
          <w:color w:val="000000"/>
          <w:sz w:val="24"/>
          <w:szCs w:val="24"/>
        </w:rPr>
        <w:br/>
        <w:t xml:space="preserve">Seven sampling points were marked off along the water flow that I investigated and monitored every season, using hydrological, hydro-morphological, chemical analysis, which were subsequently completed the biological data.</w:t>
      </w:r>
      <w:r>
        <w:rPr>
          <w:color w:val="000000"/>
          <w:sz w:val="24"/>
          <w:szCs w:val="24"/>
        </w:rPr>
        <w:br/>
        <w:t xml:space="preserve">As the results of my investigations it revealed that the emerged limit of the quality of the Hortobágy-Berettyó Main Canal limit value was exceeding. The conductivity was often above the nominal value, which indicates a high salt concentration. The most hazardous substances were the chloride ion, nitrogen and phosphorus form proved.</w:t>
      </w:r>
      <w:r>
        <w:rPr>
          <w:color w:val="000000"/>
          <w:sz w:val="24"/>
          <w:szCs w:val="24"/>
        </w:rPr>
        <w:br/>
        <w:t xml:space="preserve">Due to the Main Canal heat content and organic materials, the oxygen level were the only minor disturbances seem plausible that are detected by the results of the models I have set, and the organic material is the most important feature demonstrated summary parameters. The Hortobágy-Berettyó Main Canal as heavily modified water bodies, due mostly to the flood protection embankments and the backwater result, the risk of clearly established consisting of stream full length of three-dimensional abstractions.</w:t>
      </w:r>
      <w:r>
        <w:rPr>
          <w:color w:val="000000"/>
          <w:sz w:val="24"/>
          <w:szCs w:val="24"/>
        </w:rPr>
        <w:br/>
        <w:t xml:space="preserve">In the future, to achieve good ecological status of the Main Canal endanger both the former riverbed regulations, industrial pollution and sewage treatment plants in the catchment area. The reason for the greatest nutrient load stream continues to be diffuse pollution from agriculture.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91919">
    <w:multiLevelType w:val="hybridMultilevel"/>
    <w:lvl w:ilvl="0" w:tplc="131053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91919">
    <w:abstractNumId w:val="11891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62332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