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TAKÁCS</w:t>
            </w:r>
          </w:p>
          <w:p w:rsidR="00C275A3" w:rsidRDefault="00A96AEC" w:rsidP="00C275A3">
            <w:pPr>
              <w:pStyle w:val="Hallgatokepzes"/>
            </w:pPr>
            <w:r>
              <w:t>Japanese Studies</w:t>
            </w:r>
            <w:r>
              <w:br/>
            </w:r>
            <w:r w:rsidR="00E77B23">
              <w:t>MA, 7.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PhD. Ilona Varrók</w:t>
            </w:r>
          </w:p>
          <w:p w:rsidR="00DB4822" w:rsidRDefault="00DB4822" w:rsidP="009763E0">
            <w:pPr>
              <w:pStyle w:val="Konzulensektitulus"/>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Keitai sousetsu - Japanese cell phone novel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Keitai sousetsu (japanese mobile phone novels) are a variety of amateur fiction written by young writers, and these novels are read and written on mobile phones. The exploding popularity of these novels has many critics. Literary scholars lament the popularity of cell phone novels as a testimony the declining levels of literacy among young people. Other critics view the trend as a symptom of youth feeling lost. What are the keitai shousetsu’s true color? Who are the writers? Who are the readers? What is the story?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546058">
    <w:multiLevelType w:val="hybridMultilevel"/>
    <w:lvl w:ilvl="0" w:tplc="869659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546058">
    <w:abstractNumId w:val="325460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42402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