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BILINSZKI DÓRA</w:t>
            </w:r>
          </w:p>
          <w:p w:rsidR="00C275A3" w:rsidRDefault="00A96AEC" w:rsidP="00C275A3">
            <w:pPr>
              <w:pStyle w:val="Hallgatokepzes"/>
            </w:pPr>
            <w:r>
              <w:t>Keleti nyelvek és kultúrák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Varrók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Várakozás. Dazai Oszamu Macu című novellája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Dazai Oszamu: Macu ’Várakozás’ című novelláját vizsgálom a műfordítás és irodalmi elemzés tükrében. A célom bebizonyítani, hogy magyar nyelven megjelent művei mellett a szerző kevésbé ismert novelláira is érdemes nagyobb hangsúlyt fektetni.</w:t>
      </w:r>
      <w:r>
        <w:rPr>
          <w:color w:val="000000"/>
          <w:sz w:val="24"/>
          <w:szCs w:val="24"/>
        </w:rPr>
        <w:br/>
        <w:t xml:space="preserve">Először Dazai Oszamu életét és munkásságát mutatom be azzal a tragikus aurával együtt, ami körüllengi a művészetét, kapcsolatot keresve a szerző személye és az általa megalkotott karakterek közt. Majd a Várakozás irodalmi elemzésén keresztül vizsgálom a műfajra jellemző sajátosságok megjelenését a novellában, kiemelve a cím és az elbeszélő szerepét. Kitérek a novella üzenetére, a várakozás motívumára, mely közkedvelt téma a nyugati irodalomban is.</w:t>
      </w:r>
      <w:r>
        <w:rPr>
          <w:color w:val="000000"/>
          <w:sz w:val="24"/>
          <w:szCs w:val="24"/>
        </w:rPr>
        <w:br/>
        <w:t xml:space="preserve">A Várakozás műfordítása, melyet japán nyelvről magyarra végeztem, adja a dolgozatom gerincét. A következő részben magát a fordítási folyamatot mutatom be a szöveg felépítésével, nyelvezetével kezdve, majd ismertetem a fordítás során problémát okozó kifejezéseket: frazeologizmusokat és onomatopoeiákat. Az utolsó fejezetben összehasonlítom a műfordításomat két angol fordítással.</w:t>
      </w:r>
      <w:r>
        <w:rPr>
          <w:color w:val="000000"/>
          <w:sz w:val="24"/>
          <w:szCs w:val="24"/>
        </w:rPr>
        <w:br/>
        <w:t xml:space="preserve">Fontos részét képezi a dolgozatomnak a „várakozás” motívumának felbukkanása Dazai Oszamu és más írók műveiben. Azt vizsgálom, amit Dazai és Samuel Beckett nyitva hagytak: mire vagy kire is várunk pontosan?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08801">
    <w:multiLevelType w:val="hybridMultilevel"/>
    <w:lvl w:ilvl="0" w:tplc="23886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08801">
    <w:abstractNumId w:val="57308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766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