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BILINSZKI</w:t>
            </w:r>
          </w:p>
          <w:p w:rsidR="00C275A3" w:rsidRDefault="00A96AEC" w:rsidP="00C275A3">
            <w:pPr>
              <w:pStyle w:val="Hallgatokepzes"/>
            </w:pPr>
            <w:r>
              <w:t>Oriental Languages and Cultures</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Ilona Varrók</w:t>
            </w:r>
          </w:p>
          <w:p w:rsidR="00DB4822" w:rsidRDefault="00DB4822" w:rsidP="00E11062">
            <w:pPr>
              <w:pStyle w:val="Konzulensek"/>
            </w:pPr>
            <w:r w:rsidRPr="00DB4822">
              <w:t>honorary 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Waiting. Matsu by Osamu Dazai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am going to investigate Osamu Dazai’s short story called Matsu ’Waiting’ in the light of literary translation and analysis. My purpose is to prove that, aside from his novels already published in Hungarian, it is worth it to put emphasis on his less known short stories.</w:t>
      </w:r>
      <w:r>
        <w:rPr>
          <w:color w:val="000000"/>
          <w:sz w:val="24"/>
          <w:szCs w:val="24"/>
        </w:rPr>
        <w:br/>
        <w:t xml:space="preserve">Firstly, I am going to present the life and work of Osamu Dazai with the tragical aura which typifies his works. I am going to search for connections between his personality and characters created by him. Then I am going to investigate how the characteristics appear in the short stories through the literary analysis of Waiting, focusing on the rule of the narrator and the title. I am going to discuss the message of the short story and the symbol of waiting, which is also a popular theme in Western literature. The pillar of my thesis is the Japanese novel ’Waiting’ translated into Hungarian. In the next chapter, I am going to present the process of translation, starting with the style and the structure of the text, and then I am going to discuss troublesome Japanese terms: idioms and onomatopoeias. In the end, I am going to compare my translation with two English translations.</w:t>
      </w:r>
      <w:r>
        <w:rPr>
          <w:color w:val="000000"/>
          <w:sz w:val="24"/>
          <w:szCs w:val="24"/>
        </w:rPr>
        <w:br/>
        <w:t xml:space="preserve">How the symbol of waiting appears in Dazai's and other writer's work is an important part of my thesis. I am going to investigate what he and Samuel Beckett left unanswered: what or who are we waiting for exactly?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37313">
    <w:multiLevelType w:val="hybridMultilevel"/>
    <w:lvl w:ilvl="0" w:tplc="21842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37313">
    <w:abstractNumId w:val="63737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368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