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HORNOS DÁNIEL</w:t>
            </w:r>
          </w:p>
          <w:p w:rsidR="00C275A3" w:rsidRDefault="00A96AEC" w:rsidP="00C275A3">
            <w:pPr>
              <w:pStyle w:val="Hallgatokepzes"/>
            </w:pPr>
            <w:r>
              <w:t>keleti nyelvek és kultúrák (japán)</w:t>
            </w:r>
            <w:r>
              <w:br/>
            </w:r>
            <w:r w:rsidR="00E77B23">
              <w:t>BA, 5. félév</w:t>
            </w:r>
          </w:p>
          <w:p w:rsidR="00C265CE" w:rsidRPr="009E5FF1" w:rsidRDefault="00E77B23" w:rsidP="009763E0">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Farkas Ildikó</w:t>
            </w:r>
          </w:p>
          <w:p w:rsidR="00DB4822" w:rsidRDefault="00DB4822" w:rsidP="009763E0">
            <w:pPr>
              <w:pStyle w:val="Konzulensektitulus"/>
            </w:pPr>
            <w:r w:rsidRPr="00DB4822">
              <w:t>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Jog a középkori Japánban - a Kamakura-kori bukehó</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Egy ország jogrendszere sok mindent elárul az adott államról, annak kultúrájáról, társadalmáról. Japán jelenkori jogrendszeréről, alkotmányáról is már számos kutatás született mind Magyarországon, mind más nyugati országokban, ám úgy tűnik, Japán régebbi korainak jogtörténete valahogy feledésbe merült. Nem szabadna pedig elfeledkeznünk ezekről a fontos korszakokról sem, hiszen például a középkori Japánban, a szamurájság hatalomra kerülésével egy olyan jogrendszer alakult ki, mely magában hordozta a kor uralkodó rétegének szokásait, erkölcsi normáit, és egy jelentősebb külföldi behatásoktól mentes, jellegzetesen japán fejlődés eredménye volt. Ez volt a bukehó, azaz a szamuráj családok (busik) joga.</w:t>
      </w:r>
      <w:r>
        <w:rPr>
          <w:color w:val="000000"/>
          <w:sz w:val="24"/>
          <w:szCs w:val="24"/>
        </w:rPr>
        <w:br/>
        <w:t xml:space="preserve">Kutatásom célja, hogy bemutassam ezen egyedülálló jogrendszer jellegzetességeit, a korábbi korokhoz, az ókori jogrendszerhez képest új vonásait. Kutatásomat elsősorban japán nyelvű szakirodalmak felhasználásával, Japánban ösztöndíjasként folytatott kutatómunkámra alapozva végeztem.</w:t>
      </w:r>
      <w:r>
        <w:rPr>
          <w:color w:val="000000"/>
          <w:sz w:val="24"/>
          <w:szCs w:val="24"/>
        </w:rPr>
        <w:br/>
        <w:t xml:space="preserve">Dolgozatomban először a Kamakura-bakufu kialakulásának folyamatát és a sógunátus főbb hivatalait mutatom be, majd pedig a középkori japán jog általánosságban vett sajátosságait vizsgálom meg. Ezt követően a Kamakura-kori bukehóra összpontosítva, ezen jogrendszer meghatározó jellemvonásait, jogforrásait, valamit a különböző jogterületeken fennálló szabályokat igyekszem bemutatni (pl. polgári jogi jellegű területek, büntetőjog, pertípusok).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699389">
    <w:multiLevelType w:val="hybridMultilevel"/>
    <w:lvl w:ilvl="0" w:tplc="501674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699389">
    <w:abstractNumId w:val="286993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62422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