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WEIDINGERNÉ VARGÓCZKY ANDREA</w:t>
            </w:r>
          </w:p>
          <w:p w:rsidR="00C275A3" w:rsidRDefault="00A96AEC" w:rsidP="00C275A3">
            <w:pPr>
              <w:pStyle w:val="Hallgatokepzes"/>
            </w:pPr>
            <w:r>
              <w:t>Német tanár MA, Magyar mint idegen nyelv tanára MA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H. Varga Márta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Szatmári Petra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német sich visszaható névmás és a magyar -ik rag összefüggéseinek funkcionális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Egy adott nyelvtanulói megfigyelésből kiindulva, miszerint a német sich visszaható névmás és a magyar visszaható igékben előforduló -szik végződés egybecseng, felmerül a kérdés, van-e a két hangkapcsolat között összefüggés, vagy egyfajta „hamis barát” jelenséggel állunk szemben. Mivel az összehasonlító vizsgálathoz kétnyelvű korpusz szükséges, és mivel kimondottan -ikes-sich-es szószedet semmilyen forrásban nem fellelhető, magyar ikes igék gyűjteményét véve kiindulópontként az ikes-sich-es megfeleléseket különválasztva és táblázatokba rendszerezve az elemzést a korpusz összeállítása előzte meg. A kontrasztív vizsgálat első kérdésfeltevése a megfelelés arányára vonatkozik: Hány ikes-sich-es igepár létezik valójában? A rendszerezés és elemzés egyik nehézsége abban áll, hogy az ún. „valódi visszaható” igék és az „álvisszaható igék” meghatározása a német és a magyar nyelvészeti megközelítésekben eltéréseket mutat, sőt az egyes nyelveken belüli terminusok és meghatározások sem egyeznek minden esetben.</w:t>
      </w:r>
      <w:r>
        <w:rPr>
          <w:color w:val="000000"/>
          <w:sz w:val="24"/>
          <w:szCs w:val="24"/>
        </w:rPr>
        <w:br/>
        <w:t xml:space="preserve">A vizsgálat eredményeképp kijelenthető, hogy a formai hasonlóságból kiindulva a nyelvtanuló megfigyelése helyes, hiszen jelentős számú olyan magyar-német igepárról beszélhetünk, melyekben az -ik és a sich az igék inherens része és az igék szemantikájának összehasonlítása azt is igazolja, hogy funkciójuk mindkét nyelvben a tágabb értelemben vett visszahatás vagy medialitás jelölése. A komparatív dolgozat a formán túl tipológiai, terminológiai és nyelvtörténeti kérdéseket is vizsgál, továbbá a szerző esetleges olyan szabályokat keres, melyek úgy a MID mint a DAF tanításában egyaránt hasznosíthatók lehetnek.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1344914">
    <w:multiLevelType w:val="hybridMultilevel"/>
    <w:lvl w:ilvl="0" w:tplc="342206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1344914">
    <w:abstractNumId w:val="713449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33484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