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DIANA DUNAI</w:t>
            </w:r>
          </w:p>
          <w:p w:rsidR="00C275A3" w:rsidRDefault="00A96AEC" w:rsidP="00C275A3">
            <w:pPr>
              <w:pStyle w:val="Hallgatokepzes"/>
            </w:pPr>
            <w:r>
              <w:t>English Studies, Spanish minor</w:t>
            </w:r>
            <w:r>
              <w:br/>
            </w:r>
            <w:r w:rsidR="00E77B23">
              <w:t>BA, 7. semester</w:t>
            </w:r>
          </w:p>
          <w:p w:rsidR="00C265CE" w:rsidRPr="009E5FF1" w:rsidRDefault="00E77B23" w:rsidP="009763E0">
            <w:pPr>
              <w:pStyle w:val="Hallgatointezmeny-kar"/>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Dora Bakucz</w:t>
            </w:r>
          </w:p>
          <w:p w:rsidR="00DB4822" w:rsidRDefault="00DB4822" w:rsidP="009763E0">
            <w:pPr>
              <w:pStyle w:val="Konzulensektitulus"/>
            </w:pPr>
            <w:r w:rsidRPr="00DB4822">
              <w:t>senior lecturer,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Spanish Cinema in the 1930s: tradition and innovation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appearance of opposing ideas in the twentieth-century Spanish art is very typical - the collision of values between the old and the new world can be well observed in Florián Rey's movie, La aldea maldita (The Cursed Village) and in Salvador Dalí's and Luis Buñuel's film, An Andalusian Dog. Both of them were made in the same year, 1929, however, they differ greatly in their structure and in their themes. Rey created a traditional film in its structure, having a linear plot and simple space- and time-handling. Also its themes represent the conservative values of the era like family in the traditional sense, conservative man-woman roles, and the importance of the religion and Christian honour. In contrast, Dalí and Buñuel directed a film with a completely innovative structure, having a plot that is impossible to summarize and is illogical both in its time- and space-handling. Moreover, it includes themes like sexuality, which was a rather uncommon topic in the cinema of the era and also, the conservative values mentioned in La aldea maldita come under heavy criticism. It is interesting to note that the collision of opposing ideas is a common phenomenon in Spanish art in general and that the encounter of the different values of "the old and the new world" is typical of the twentieth-century art internationally.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254352">
    <w:multiLevelType w:val="hybridMultilevel"/>
    <w:lvl w:ilvl="0" w:tplc="410757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254352">
    <w:abstractNumId w:val="982543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98195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