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GYŐRI BARNABÁS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Kulcsár Balázs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 és Németország megújuló energiatermelésének összehasonlító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munkám célterülete a Magyarországon lévő megújuló energiák hasznosításának és felhasználásának összehasonlítása a Németországon alkalmazott megújuló energiaforrások felhasználásával.</w:t>
      </w:r>
      <w:r>
        <w:rPr>
          <w:color w:val="000000"/>
          <w:sz w:val="24"/>
          <w:szCs w:val="24"/>
        </w:rPr>
        <w:br/>
        <w:t xml:space="preserve">Témaválasztásom aktuális és kézenfekvő. A 21. század legnagyobb problémája a kőolajválság és az kőolaj lelőhelyek folyamatos csökkenése, és a folyamatosan növekvő kőolajárak. További probléma a fosszilis tüzelőanyagokból felszabaduló üvegázhatást okozó gázok természetromboló hatása és a szennyezés mértékének folyamatos növekedése, de ezekkel csak érintőlegesen foglalkozom a kutatásom során.</w:t>
      </w:r>
      <w:r>
        <w:rPr>
          <w:color w:val="000000"/>
          <w:sz w:val="24"/>
          <w:szCs w:val="24"/>
        </w:rPr>
        <w:br/>
        <w:t xml:space="preserve">A dolgozat elsődleges célja bemutatni, hogy a 21. században milyen alternatív energiák léteznek a fosszilis tüzelőanyagok kiváltására és, hogy ezeket miként tudjuk hasznosítani, továbbfejleszteni. Kitérek a legelterjedtebb technikák felhasználására, további lehetőségeikre. Mindezek után szemléltetem, hogy miként alkalmazzák Magyarországon ezeket a technikákat sikeresen, esetleg sikertelenül, majd a kapott eredményeket összehasonlítottam a Németországban évek óta sikeresen működő megújuló energia előállítással.</w:t>
      </w:r>
      <w:r>
        <w:rPr>
          <w:color w:val="000000"/>
          <w:sz w:val="24"/>
          <w:szCs w:val="24"/>
        </w:rPr>
        <w:br/>
        <w:t xml:space="preserve">A kutatási munkám végén kapott eredményeket összehasonlítva szemléletes képet kaptam arról, hogy Magyarország nem használja ki a megújuló energiákban rejlő lehetőségeit, holott bizonyos területeken kedvezőbb adottságokkal rendelkezik Németországnál. Az energetikai iparágunk szemléletmódjának megváltoztatásával és beruházásokkal könnyen tudnánk emelni a jelenlegi részarányon, ami a megújuló energiaforrásokat képviseli a villamosenergia termelésünkben.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339274">
    <w:multiLevelType w:val="hybridMultilevel"/>
    <w:lvl w:ilvl="0" w:tplc="734859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339274">
    <w:abstractNumId w:val="353392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46329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