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DEÁK ATTILA</w:t>
            </w:r>
          </w:p>
          <w:p w:rsidR="00C275A3" w:rsidRDefault="00A96AEC" w:rsidP="00C275A3">
            <w:pPr>
              <w:pStyle w:val="Hallgatokepzes"/>
            </w:pPr>
            <w:r>
              <w:t>Geográfus</w:t>
            </w:r>
            <w:r>
              <w:br/>
            </w:r>
            <w:r w:rsidR="00E77B23">
              <w:t>MSc, 1. félév</w:t>
            </w:r>
          </w:p>
          <w:p w:rsidR="00C265CE" w:rsidRPr="009E5FF1" w:rsidRDefault="00E77B23" w:rsidP="009763E0">
            <w:pPr>
              <w:pStyle w:val="Hallgatointezmeny-kar"/>
              <w:rPr>
                <w:b/>
                <w:caps/>
              </w:rPr>
            </w:pPr>
            <w:r>
              <w:t>Debreceni Egyetem</w:t>
            </w:r>
            <w:r w:rsidR="00C275A3">
              <w:br/>
            </w:r>
            <w:r w:rsidR="00DB4822">
              <w:t>Természettudományi és Technológiai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Pénzes János</w:t>
            </w:r>
          </w:p>
          <w:p w:rsidR="00DB4822" w:rsidRDefault="00DB4822" w:rsidP="009763E0">
            <w:pPr>
              <w:pStyle w:val="Konzulensektitulus"/>
            </w:pPr>
            <w:r w:rsidRPr="00DB4822">
              <w:t>egyetemi adjunktus,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Magyarország és az Európai Unió energiaellátása és -függősége az ezredfordulót követően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Kutatómunkám során megvizsgáltam az Európai Unió legfontosabb energiapolitikai sajátosságait, prioritásait. Kiemelten foglalkoztam a 2020-as és a 2030-as célkitűzésekkel és azok teljesülését elősegítő ösztönzőkkel, valamint az Energia 2020 stratégiával.</w:t>
      </w:r>
      <w:r>
        <w:rPr>
          <w:color w:val="000000"/>
          <w:sz w:val="24"/>
          <w:szCs w:val="24"/>
        </w:rPr>
        <w:br/>
        <w:t xml:space="preserve">     Az Eurostat, a KSH és a GIE által közzétett adatsorokból készítet adatbázisom elemzésével és új adatok generálásával igyekeztem feltárni az unió időbeni változásait és területi eltéréseit az energiafüggőség és a földgáz tárolási kapacitások terén, továbbá kategorizáltam az országokat az energiafüggőségi szintjük szerint.</w:t>
      </w:r>
      <w:r>
        <w:rPr>
          <w:color w:val="000000"/>
          <w:sz w:val="24"/>
          <w:szCs w:val="24"/>
        </w:rPr>
        <w:br/>
        <w:t xml:space="preserve">     Az energiafüggőség szempontjából pedig fontosnak tartottam megvizsgálni az EU Oroszország energetikai kapcsolatát. Az itt felhasznált idegennyelvű szakirodalmak elemzésével ismertetem az Unió és Oroszország kölcsönös függőségi viszonyát, az energetikai célokban és politikában lévő különbségeket és az orosz földgázexportot befolyásoló tényezőket és a várható jövőbeni alakulását.</w:t>
      </w:r>
      <w:r>
        <w:rPr>
          <w:color w:val="000000"/>
          <w:sz w:val="24"/>
          <w:szCs w:val="24"/>
        </w:rPr>
        <w:br/>
        <w:t xml:space="preserve">     Végül pedig Magyarország energetikai helyzetképét vettem górcső alá, ahol röviden kitértem a fosszilis és az alternatív energiák hazai sajátosságaira. Ezentúl pedig részletesebben kifejtettem a magyar energiapolitika legfőbb prioritásait, a megvalósításhoz szükséges eszközrendszert, a főbb uniós kötelezettségeket.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422972">
    <w:multiLevelType w:val="hybridMultilevel"/>
    <w:lvl w:ilvl="0" w:tplc="411996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422972">
    <w:abstractNumId w:val="674229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12207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