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FAZEKAS</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Penzes</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edge of the puszta’ – development initiatives and possibilities based on the communal work on the Middle Tiszavidék, on the example of Egyek village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Egyek village with its peripheral symptoms in the Balmazújvárosi microregion is one of the emblematic representatives of the inner periphery at the Middle Tiszavidék that is part of the Hungarian core-periphery dichotomy. The local leaders implemented different pilot projects within the communal work program to fight against the high unemployment rate that is one of the most characteristic features of backward areas.</w:t>
      </w:r>
      <w:r>
        <w:rPr>
          <w:color w:val="000000"/>
          <w:sz w:val="24"/>
          <w:szCs w:val="24"/>
        </w:rPr>
        <w:br/>
        <w:t xml:space="preserve">The agricultural project is remarkable as it is an attempt to become part of the local economic circulation through its surplus products over the self-supporting. Similar success is predicted by the project of concrete constituent production that drew the attention of other settlements. Additionally, the biomass project is part of the decrease of overhead costs relating to the self-supporting in which those agricultural wastes are utilized coming from the agricultural project. The attempts can be regarded as a multifaceted series of projects built on each other as a chain.</w:t>
      </w:r>
      <w:r>
        <w:rPr>
          <w:color w:val="000000"/>
          <w:sz w:val="24"/>
          <w:szCs w:val="24"/>
        </w:rPr>
        <w:br/>
        <w:t xml:space="preserve">Outstanding emphasis should be put on the utilization and development of advantages based on local characteristics and features besides general arrangements and on the adaptation of realized projects of similar settlements. The pilot project implemented in Tiszatarján deserves important attention as it provides an adequate alternative to Egyek as well. The rehabilitation of the river bank and flood plain by the cutting and firing of invasive species as biomass might be an important step to develop the settlements along the Tisza river. One of the numerous advantages of the project is its compatibility to the program of communal work or to the attempts to reduce overhead costs.</w:t>
      </w:r>
      <w:r>
        <w:rPr>
          <w:color w:val="000000"/>
          <w:sz w:val="24"/>
          <w:szCs w:val="24"/>
        </w:rPr>
        <w:br/>
        <w:t xml:space="preserve">As conclusion it can be emphasized that the further extension of the presently operating pilot projects, the adaptation of other settlements’ best practices and their development to become economically sustainable might be additional steps on the long way to increase the living standards of local inhabitants and to slow down or stop the social-economic degradation of the settlement.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86833">
    <w:multiLevelType w:val="hybridMultilevel"/>
    <w:lvl w:ilvl="0" w:tplc="38899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86833">
    <w:abstractNumId w:val="65686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38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