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BURAI SAROLTA</w:t>
            </w:r>
          </w:p>
          <w:p w:rsidR="00C275A3" w:rsidRDefault="00A96AEC" w:rsidP="00C275A3">
            <w:pPr>
              <w:pStyle w:val="Hallgatokepzes"/>
            </w:pPr>
            <w:r>
              <w:t>Geográfus</w:t>
            </w:r>
            <w:r>
              <w:br/>
            </w:r>
            <w:r w:rsidR="00E77B23">
              <w:t>MSc, 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Pénzes János</w:t>
            </w:r>
          </w:p>
          <w:p w:rsidR="00DB4822" w:rsidRDefault="00DB4822" w:rsidP="00E11062">
            <w:pPr>
              <w:pStyle w:val="Konzulensek"/>
            </w:pPr>
            <w:r w:rsidRPr="00DB4822">
              <w:t>egyetemi adjunktus, DE TTK</w:t>
            </w:r>
          </w:p>
        </w:tc>
      </w:tr>
      <w:tr w:rsidR="00DB4822" w:rsidTr="00DB4822">
        <w:tc>
          <w:tcPr>
            <w:tcW w:w="9854" w:type="dxa"/>
          </w:tcPr>
          <w:p w:rsidR="00DB4822" w:rsidRPr="00DB4822" w:rsidRDefault="00DB4822" w:rsidP="004D7940">
            <w:pPr>
              <w:pStyle w:val="Konzulensek"/>
            </w:pPr>
            <w:r w:rsidRPr="00DB4822">
              <w:t>Túri Zoltán</w:t>
            </w:r>
          </w:p>
          <w:p w:rsidR="00DB4822" w:rsidRDefault="00DB4822" w:rsidP="00E11062">
            <w:pPr>
              <w:pStyle w:val="Konzulensek"/>
            </w:pPr>
            <w:r w:rsidRPr="00DB4822">
              <w:t>egyetemi tanársegéd,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szuburbanizációs folyamatok vizsgálata településmorfológiai megközelítésben Debrecen környékén - Pallag és Bocskaikert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szuburbanizáció a városfejlődés második szakasza, mely először az USA-ban és a nyugat-európai országokban jelentkezett a 19. században. Hazánkban a folyamat megkésve a rendszerváltás után, de a nyugati mintákat követve indult meg. Elsőként a főváros környékén jelent meg, később a folyamat a vidéki nagyvárosok környezetében is láthatóvá vált. A szuburbanizáció hatására jelentős növekedés figyelhető meg mind a népesség, mind a lakások számát tekintve. Ennek eredményeként a szuburbiák képe az elmúlt 25 évben igencsak átalakult.</w:t>
      </w:r>
      <w:r>
        <w:rPr>
          <w:color w:val="000000"/>
          <w:sz w:val="24"/>
          <w:szCs w:val="24"/>
        </w:rPr>
        <w:br/>
        <w:t xml:space="preserve">Az elmúlt közel két évtizedben a Debrecen és térségének szuburbanizációs folyamataira irányuló vizsgálatokkal csak néhány szerző foglalkozott, s ők is csupán egy-egy településre vagy településrészre koncentráltak. Így kutatásom mintaterületének a Debrecentől északra, a 4. számú főútvonal mentén elhelyezkedő Debrecen-Pallag településrészt, valamint Bocskaikert községet választottam.</w:t>
      </w:r>
      <w:r>
        <w:rPr>
          <w:color w:val="000000"/>
          <w:sz w:val="24"/>
          <w:szCs w:val="24"/>
        </w:rPr>
        <w:br/>
        <w:t xml:space="preserve">Kutatásom célja a Debrecen körüli települések és a városhoz tartozó településrészek szuburbanizációs folyamatainak megismerése, valamint ezek térinformatikai alapú elemzése, az ok-okozati összefüggések és a területi törvényszerűségek feltárása volt. Emellett olyan adatbázisok elkészítése, melyekkel az önkormányzatok mindennapi munkáját segíthetem.</w:t>
      </w:r>
      <w:r>
        <w:rPr>
          <w:color w:val="000000"/>
          <w:sz w:val="24"/>
          <w:szCs w:val="24"/>
        </w:rPr>
        <w:br/>
        <w:t xml:space="preserve">A vizsgálat során felmérőlapon rögzítettem minden egyes földrészletre vonatkozóan a lakóépületek építésének korát és típusát, melyből kiderült, hogy mely területek voltak már korábban is lakottak és melyek a szuburbanizáció által érintettek. Továbbá megvizsgáltam az épületek vertikális tagoltságát, a kertek funkcióját, a melléképületek jellegét és szerepét, melyekből következtetések vonhatók le a jelenlegi trendekre vonatkozóan.</w:t>
      </w:r>
      <w:r>
        <w:rPr>
          <w:color w:val="000000"/>
          <w:sz w:val="24"/>
          <w:szCs w:val="24"/>
        </w:rPr>
        <w:br/>
        <w:t xml:space="preserve">A mintaterületek közti ellentétek és hasonlóságok már a terepi felmérést követően is kirajzolódtak. Az adatokból készült tematikus térképek alapján láthatóvá vált, hogy Bocskaikertben nem különíthető el egy régi településmag, vagy egy hasonló háztípusokkal, közel azonos korban beépített településrész. Ezzel ellentétben Pallagon koncentráltan jelennek meg egymás mellett az azonos időszakban épült házak, ezáltal megfigyelhető az eredeti településközpont, valamint az ettől való távolodással járó területnövekedés. Bocskaikertben ma napig megtalálhatóak a korábbi területhasználathoz kötődő víkendházak, melyek közül néhány még napjainkban is az eredeti funkcióját szolgálja. Pallagon a házak típusából az ott élők magasabb anyagi helyzete tükröződik.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90943">
    <w:multiLevelType w:val="hybridMultilevel"/>
    <w:lvl w:ilvl="0" w:tplc="28077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90943">
    <w:abstractNumId w:val="35490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37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