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FICSÓR KITTI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Halasi-Kovácsné Benkhard Borbála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bükkaljai kőkultúrát bemutató tematikus utak összehasonlítása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bükkaljai kőkultúrát feldolgozó tematikus út és konzorcium bemutatása, valamint e szervezetek működésének elemzése és összehasonlítása.</w:t>
      </w:r>
      <w:r>
        <w:rPr>
          <w:color w:val="000000"/>
          <w:sz w:val="24"/>
          <w:szCs w:val="24"/>
        </w:rPr>
        <w:br/>
        <w:t xml:space="preserve">A miocén vulkanizmus során létrejövő riolittufa és riolitignimbrit kiváló megmunkálhatóságának és a természeti elemek ellenállóságának köszönhetően a Bükkalján kialakult egy jellegzetes kultúra (az ún. bükkaljai kőkultúra), mely kivétel nélkül a helyben fellelhető kőzeteket használta. A kőkultúra emlékeivel (pl. kaptárkövekkel, barlanglakásokkal, borospincékkel, kőhodályokkal) 16 település bel- és külterületén találkozhatunk.</w:t>
      </w:r>
      <w:r>
        <w:rPr>
          <w:color w:val="000000"/>
          <w:sz w:val="24"/>
          <w:szCs w:val="24"/>
        </w:rPr>
        <w:br/>
        <w:t xml:space="preserve">A dolgozatban a területen található két tematikus utat elemeztem, különös tekintettel működésükre, az alkalmazott interpretációs eszközökre és a marketing-elemekre. A Bükkaljai Kő-utat 2008-ban hozta létre a Kaptárkő Egyesület. 2010-ben táj-díjat nyert a kezdeményezés, melynek alapvető eleme a tematikus út segítségével történő bemutatás. Elemezésével megállapítható, hogy a szakirodalmakban meghatározott jellemzőknek megfelel, így ez valójában tematikus útnak mondható.</w:t>
      </w:r>
      <w:r>
        <w:rPr>
          <w:color w:val="000000"/>
          <w:sz w:val="24"/>
          <w:szCs w:val="24"/>
        </w:rPr>
        <w:br/>
        <w:t xml:space="preserve">Ezzel ellentétben, a másik, 7 település összefogásával 2009-ben létrejött Bükkaljai Kőkultúra és a Bükk Déli Kapuja Tematikus Út és Turisztikai Együttműködés Konzorciuma számára az elsődleges cél, hogy a kőkultúra bizonyos mértékű bemutatása által, de nem feltétlenül azok adottságait erősítve, a tagtelepülések kiemelkedő szerepre tegyenek szert a térségben.</w:t>
      </w:r>
      <w:r>
        <w:rPr>
          <w:color w:val="000000"/>
          <w:sz w:val="24"/>
          <w:szCs w:val="24"/>
        </w:rPr>
        <w:br/>
        <w:t xml:space="preserve">Az alkalmazott bemutatási technikák, marketing eszközök és a mélyinterjúk elemzésével megállapítható, hogy az eleve a Bükkaljai Kő-út, mint tematikus út által érintett és bemutatott 7 település konzorciumba tömörülésével, egy „kisebb tematikus út” létrehozásával egyelőre nem jött létre erősebb termék, amely nagyobb vonzerőt képviselne, ellenben kiválásuk gyengítheti a másik, civil kezdeményezést.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750292">
    <w:multiLevelType w:val="hybridMultilevel"/>
    <w:lvl w:ilvl="0" w:tplc="123215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750292">
    <w:abstractNumId w:val="487502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28358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