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SENÁNSZKY VERA</w:t>
            </w:r>
          </w:p>
          <w:p w:rsidR="00C275A3" w:rsidRDefault="00A96AEC" w:rsidP="00C275A3">
            <w:pPr>
              <w:pStyle w:val="Hallgatokepzes"/>
            </w:pPr>
            <w:r>
              <w:t>Hidrobiológus</w:t>
            </w:r>
            <w:r>
              <w:br/>
            </w:r>
            <w:r w:rsidR="00E77B23">
              <w:t>MSc, 10. félév</w:t>
            </w:r>
          </w:p>
          <w:p w:rsidR="00C265CE" w:rsidRPr="009E5FF1" w:rsidRDefault="00E77B23" w:rsidP="009763E0">
            <w:pPr>
              <w:pStyle w:val="Hallgatointezmeny-kar"/>
              <w:rPr>
                <w:b/>
                <w:caps/>
              </w:rPr>
            </w:pPr>
            <w:r>
              <w:t>Debreceni Egyetem</w:t>
            </w:r>
            <w:r w:rsidR="00C275A3">
              <w:br/>
            </w:r>
            <w:r w:rsidR="00DB4822">
              <w:t>Természettudományi és Technológiai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Horváth Zsófia</w:t>
            </w:r>
          </w:p>
          <w:p w:rsidR="00DB4822" w:rsidRDefault="00DB4822" w:rsidP="009763E0">
            <w:pPr>
              <w:pStyle w:val="Konzulensektitulus"/>
            </w:pPr>
            <w:r w:rsidRPr="00DB4822">
              <w:t>posztdoctor kutató,  WasserCluster Lunz - Biologische Station GmbH</w:t>
            </w:r>
          </w:p>
        </w:tc>
      </w:tr>
      <w:tr w:rsidR="00DB4822" w:rsidTr="00DB4822">
        <w:tc>
          <w:tcPr>
            <w:tcW w:w="9854" w:type="dxa"/>
          </w:tcPr>
          <w:p w:rsidR="00DB4822" w:rsidRPr="00DB4822" w:rsidRDefault="00DB4822" w:rsidP="009763E0">
            <w:pPr>
              <w:pStyle w:val="Konzulenseknev"/>
            </w:pPr>
            <w:r w:rsidRPr="00DB4822">
              <w:t>Vad Csaba Ferenc</w:t>
            </w:r>
          </w:p>
          <w:p w:rsidR="00DB4822" w:rsidRDefault="00DB4822" w:rsidP="009763E0">
            <w:pPr>
              <w:pStyle w:val="Konzulensektitulus"/>
            </w:pPr>
            <w:r w:rsidRPr="00DB4822">
              <w:t>doktorjelölt,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Kisrák zooplankton közösségek szezonális mintázatai kiskunsági asztatikus szikes tavakban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hazánkban ex lege védett szikes tavakkal Európán belül kizárólag a Kárpát-medencében találkozhatunk. A kutatásunk ezen ritka élőhelyekre irányult.</w:t>
      </w:r>
      <w:r>
        <w:rPr>
          <w:color w:val="000000"/>
          <w:sz w:val="24"/>
          <w:szCs w:val="24"/>
        </w:rPr>
        <w:br/>
        <w:t xml:space="preserve">Vizsgálatainkat az Alföldön található, a Kiskunsági Nemzeti Park gondozásában álló szikes tavakban végeztük el. Célul tűztük ki a tipikus asztatikus szikes tavakban élő planktonikus kisrák közösségek szezonális mintázatának feltárását.</w:t>
      </w:r>
      <w:r>
        <w:rPr>
          <w:color w:val="000000"/>
          <w:sz w:val="24"/>
          <w:szCs w:val="24"/>
        </w:rPr>
        <w:br/>
        <w:t xml:space="preserve">A szikes tavak környezeti változóinak többsége az év során szélsőségesen változik. A kiszáradás folyamata a környezeti tényezők drasztikus változását vonja maga után.</w:t>
      </w:r>
      <w:r>
        <w:rPr>
          <w:color w:val="000000"/>
          <w:sz w:val="24"/>
          <w:szCs w:val="24"/>
        </w:rPr>
        <w:br/>
        <w:t xml:space="preserve">Ezek a szezonálisan bekövetkező változások nagyban kihatnak a szikes tavak planktonikus kisrák faunájának fajszámára és denzitására. A fajszámban csökkenés tapasztalható, azonban a denzitás ezzel ellentétesen növekedésnek indul és az egyedszámok a nyár közepére igen megnőnek. A kiskunsági szikes tavak kisrák zooplankton közösségeinek legdominánsabb fajaiként az Arctodiaptomus spinosust, a Moina brachiatát és a Daphnia magnát határoztuk meg.</w:t>
      </w:r>
      <w:r>
        <w:rPr>
          <w:color w:val="000000"/>
          <w:sz w:val="24"/>
          <w:szCs w:val="24"/>
        </w:rPr>
        <w:br/>
        <w:t xml:space="preserve">A kisrák zooplankton közösségek ökológia kapcsolatainak, és működésük megismerésének segítségével megfelelő rehabilitációs stratégák dolgozhatók ki az egyre csökkenő számú, de egyedi élőviláguk miatt kiemelt természetvédelmi jelentőségű, számos védett és fokozottan védett vízimadár fontos élő- és táplálkozó helyéül szolgáló asztatikus szikes tavak megőrzéséhez.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535024">
    <w:multiLevelType w:val="hybridMultilevel"/>
    <w:lvl w:ilvl="0" w:tplc="417846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535024">
    <w:abstractNumId w:val="415350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49809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