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ÁRON LUKÁCS</w:t>
            </w:r>
          </w:p>
          <w:p w:rsidR="00C275A3" w:rsidRDefault="00A96AEC" w:rsidP="00C275A3">
            <w:pPr>
              <w:pStyle w:val="Hallgatokepzes"/>
            </w:pPr>
            <w:r>
              <w:t>Biology</w:t>
            </w:r>
            <w:r>
              <w:br/>
            </w:r>
            <w:r w:rsidR="00E77B23">
              <w:t>BSc, 5.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Viktória B.-Béres PhD</w:t>
            </w:r>
          </w:p>
          <w:p w:rsidR="00DB4822" w:rsidRDefault="00DB4822" w:rsidP="00E11062">
            <w:pPr>
              <w:pStyle w:val="Konzulensek"/>
            </w:pPr>
            <w:r w:rsidRPr="00DB4822">
              <w:t>biologist,  Environmental Protection and Nature Conservation Authority, Trans-Tisza Region</w:t>
            </w:r>
          </w:p>
        </w:tc>
      </w:tr>
      <w:tr w:rsidR="00DB4822" w:rsidTr="00DB4822">
        <w:tc>
          <w:tcPr>
            <w:tcW w:w="9854" w:type="dxa"/>
          </w:tcPr>
          <w:p w:rsidR="00DB4822" w:rsidRPr="00DB4822" w:rsidRDefault="00DB4822" w:rsidP="004D7940">
            <w:pPr>
              <w:pStyle w:val="Konzulensek"/>
            </w:pPr>
            <w:r w:rsidRPr="00DB4822">
              <w:t>István Bácsi PhD</w:t>
            </w:r>
          </w:p>
          <w:p w:rsidR="00DB4822" w:rsidRDefault="00DB4822" w:rsidP="00E11062">
            <w:pPr>
              <w:pStyle w:val="Konzulensek"/>
            </w:pPr>
            <w:r w:rsidRPr="00DB4822">
              <w:t>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colonisation processes of diatom assemblages in Tócó-stream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Colonisation processes of diatom assemblages were investigated using semi-artificial substrates throughout 63 days in Tócó-stream (a small lowland watercourse). During the experiment we focused on the composition and proportions of diatom ecological guilds and cell-size classes.</w:t>
      </w:r>
      <w:r>
        <w:rPr>
          <w:color w:val="000000"/>
          <w:sz w:val="24"/>
          <w:szCs w:val="24"/>
        </w:rPr>
        <w:br/>
        <w:t xml:space="preserve">The changes in the relative abundance of low profile guild (initially high, than remarkably decreasing abundance and a huge increase after the 31st day) draw attention to their important role in the beginning of colonisation, and to the starting of recolonization processes. The changes of the relative abundance of the high profile and motile guild (20-40% and continuous increase to the 20th day, respectively and remarkable decreased after the 31st day) reflect to the changes of environmental circumstances.</w:t>
      </w:r>
      <w:r>
        <w:rPr>
          <w:color w:val="000000"/>
          <w:sz w:val="24"/>
          <w:szCs w:val="24"/>
        </w:rPr>
        <w:br/>
        <w:t xml:space="preserve">The relative abundance of small sized taxa showed a continuous decrease to the 20th day. After that the number of small sized taxa increased remarkably in the samples. The abundance of large sized taxa changed in the opposite: it increased to the 20th day, but it showed a drastic decrease after the 31st day. The number of individuals belonging to the medium size class was high during the whole sampling period. These phenomena highlight the importance of mature biofilm, and draw attention to late recolonization processes.</w:t>
      </w:r>
      <w:r>
        <w:rPr>
          <w:color w:val="000000"/>
          <w:sz w:val="24"/>
          <w:szCs w:val="24"/>
        </w:rPr>
        <w:br/>
        <w:t xml:space="preserve">Taxa exchange appeared among dominant large sized taxa (Meridion circulare, Surirella brebissonii, Melosira varians) during the experiment, which highlight also the interactions of certain guilds. M. circulare (low profile guild) was present in large numbers at the first period of the colonisation, but its abundance continuously decreased towards the end of the experiment. The abundance of Me. varians (high profile guild) was high in the first hours of the colonisation process, but it showed a decrease towards the middle of the day. The taxon was relatively abundant to the 20th day, but after the 31st day its individual number decreased drastically, similarly to that of S. brebissonii (motile guild).</w:t>
      </w:r>
      <w:r>
        <w:rPr>
          <w:color w:val="000000"/>
          <w:sz w:val="24"/>
          <w:szCs w:val="24"/>
        </w:rPr>
        <w:br/>
        <w:t xml:space="preserve">Our results highlight that the colonization processes of a small lowland watercourse can be studied well through the changes of the proportions of ecological guilds and cell-size classes. Furthermore, our results draw attention to the problems occurring due to the shallowness and semistatic character of the watercourse, such as the disturbance caused by the placement of the artificial substrate, or the recolonisation processes appearing by the decreasing water level.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313651">
    <w:multiLevelType w:val="hybridMultilevel"/>
    <w:lvl w:ilvl="0" w:tplc="677860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313651">
    <w:abstractNumId w:val="843136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76249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