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KURILLA</w:t>
            </w:r>
          </w:p>
          <w:p w:rsidR="00C275A3" w:rsidRDefault="00A96AEC" w:rsidP="00C275A3">
            <w:pPr>
              <w:pStyle w:val="Hallgatokepzes"/>
            </w:pPr>
            <w:r>
              <w:t>Agricultural biotechnology</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Hegedűs</w:t>
            </w:r>
          </w:p>
          <w:p w:rsidR="00DB4822" w:rsidRDefault="00DB4822" w:rsidP="00E11062">
            <w:pPr>
              <w:pStyle w:val="Konzulensek"/>
            </w:pPr>
            <w:r w:rsidRPr="00DB4822">
              <w:t>professor, BCE KERTK</w:t>
            </w:r>
          </w:p>
        </w:tc>
      </w:tr>
      <w:tr w:rsidR="00DB4822" w:rsidTr="00DB4822">
        <w:tc>
          <w:tcPr>
            <w:tcW w:w="9854" w:type="dxa"/>
          </w:tcPr>
          <w:p w:rsidR="00DB4822" w:rsidRPr="00DB4822" w:rsidRDefault="00DB4822" w:rsidP="004D7940">
            <w:pPr>
              <w:pStyle w:val="Konzulensek"/>
            </w:pPr>
            <w:r w:rsidRPr="00DB4822">
              <w:t>Dr. Júlia Halász</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variability in the self-incompatibility locus of hexaploid plums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Plants developed different genetic systems to avoid self-fertilization. In the Prunus genus, the gametophytic self-incompatibility trait is controlled by the polymorphic S-locus, in which the pistil S-ribonuclease (S-RNase) and the pollen-expressed F-box (SFB) reside. Both genes exhibit high polymorphism and high sequence diversity. While self-incompatibility studies are common in case of diploid plum species, information on the S-genotype of European plum cultivars is rather limited. This study was aimed to obtain preliminary information regarding the self-incompatibility genotype of 17 important plum cultivars grown in Hungary.</w:t>
      </w:r>
      <w:r>
        <w:rPr>
          <w:color w:val="000000"/>
          <w:sz w:val="24"/>
          <w:szCs w:val="24"/>
        </w:rPr>
        <w:br/>
        <w:t xml:space="preserve">Alleles S10-S22 were described based on the length and sequence variations of the first and second intron regions of the S-RNase gene. Beside the three previously published plum S-alleles (S5; S6; S9), 13 new S-RNase alleles were identified. The partial nucleotide sequence was determined for a total of 10 S-alleles (labelled as S10-S19).</w:t>
      </w:r>
      <w:r>
        <w:rPr>
          <w:color w:val="000000"/>
          <w:sz w:val="24"/>
          <w:szCs w:val="24"/>
        </w:rPr>
        <w:br/>
        <w:t xml:space="preserve">Each of the S10, S11, S14 allele sequences was identical (100 %) with specific alleles of P. salicina. In addition, the S14 allele matched the sequence of an allele of P. spinosa in the analysed region. Both S12 and S13 alleles showed 100 % identity in their amino acid sequences with specific alleles of P. salicina; however, while some mismatches were detected in their DNA sequence. Allele S15 showed homology with an apricot allele. These results suggest recent introgression events among Prunus species and may also indicate the complex origin of European plum.</w:t>
      </w:r>
      <w:r>
        <w:rPr>
          <w:color w:val="000000"/>
          <w:sz w:val="24"/>
          <w:szCs w:val="24"/>
        </w:rPr>
        <w:br/>
        <w:t xml:space="preserve">Considering the overlap of the S-allele pools between the plum and its hypothetic progenitors, our results revealed that only one plum allele was identical with a blackthorn and another with a cherry plum allele. On the other hand we demonstrated that the S6 allele of plum may be identical with a specific allele of P. salicina, P. armeniaca, P. persica, P. mira, P. avium, P. dulcis, P. webbii and P. cerasifera. Alignment of the amino acid sequences of hypothetic trans-specific alleles and their phylogenetic analysis revealed that the rate of evolvement will be different between any pairs of alleles of common origin if allelic specificity has changed in one of the two. This can be also used as a diagnostic sign of modified allele specificity when comparing trans-specific alleles.</w:t>
      </w:r>
      <w:r>
        <w:rPr>
          <w:color w:val="000000"/>
          <w:sz w:val="24"/>
          <w:szCs w:val="24"/>
        </w:rPr>
        <w:br/>
        <w:t xml:space="preserve">The S-genotypes determined for several European plum cultivars have both practical and theoretical value and can be also regarded as important basis for further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95600">
    <w:multiLevelType w:val="hybridMultilevel"/>
    <w:lvl w:ilvl="0" w:tplc="42752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95600">
    <w:abstractNumId w:val="92795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537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