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TRÓCSÁNYI ESZTER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kalkonszintáz gén intron régiójának variabilitása a Rhodiola rosea L. faj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Rhodiola rosea L. magyarul illatos rózsás varjúháj a Crassulaceae családba tartozik. Rizómája frissen megvágva rózsa illatú, innen ered neve is. A népi gyógyászatban évszázadok óta használják, és mára számos klinikai és farmakológiai kísérlet bizonyította jótékony hatását, így adaptogén gyógynövényként tartják számon. A drogot a növény rizómája adja. A gyógyhatásért főleg a fenilpropanoidokat (rozavin, rozin, rozarin) és a fenil-etanol származékok közé tartozó szalidrozidot tartják felelősnek, de emellett még kimutatták a triterpének, monoterpének, fenolsavak, és flavonoidok jelenlétét is. A fajt nagy kémiai és morfológiai diverzitás jellemzi, ami indokolttá teszi a Rhodiolarosea populáció genetikai vizsgálatát.</w:t>
      </w:r>
      <w:r>
        <w:rPr>
          <w:color w:val="000000"/>
          <w:sz w:val="24"/>
          <w:szCs w:val="24"/>
        </w:rPr>
        <w:br/>
        <w:t xml:space="preserve">A kalkonszintáz, a flavonoid bioszintézisében részt vevő enzim, a növények esetében igen erősen konzervált. A kalkonszintáz intron szekvenciájára viszont nem hatott erős szelekciós nyomás ezért létre jöhettek un. semleges mutációk, inszerció, deléció, vagy transzpozonok megjelenése útján. Ez alkalmassá teszi a CHSi szekvencia használatát molekuláris markerezésre.</w:t>
      </w:r>
      <w:r>
        <w:rPr>
          <w:color w:val="000000"/>
          <w:sz w:val="24"/>
          <w:szCs w:val="24"/>
        </w:rPr>
        <w:br/>
        <w:t xml:space="preserve">Munkánk célja a CHSi variabilitásának felmérése volt SSCP módszer segítségével. Vizsgáltuk a kalkonszintáz intronjának markerként való alkalmazásának lehetőségét is Rhodiola rosea esetében. A DNS kivonást követően PCR-el amplifikáltuk a kalkonszintázgén intron régiót. A kapott PCR-termékeket metaforagaróz gélen elválasztva egyöntetűen 210-230 bp hosszúságú fragmenteket kaptunk. Mivel a metaforagarózon gélen megfigyeltük a DNS fragmentumok méretbeli polimorfizmusát, de nem tudtuk biztosan elkülöníteni a haplotípusokat, SSCP vizsgálatot végeztünk.</w:t>
      </w:r>
      <w:r>
        <w:rPr>
          <w:color w:val="000000"/>
          <w:sz w:val="24"/>
          <w:szCs w:val="24"/>
        </w:rPr>
        <w:br/>
        <w:t xml:space="preserve">Az SSCP vizsgálattal igen polimorf mintázatot kaptunk. 56 rózsagyökér minta esetében 19 haplotípust azonosítottunk, összesen 11 ssDNS kombinációjaként. A fragmentumok alapján 13 heterozigótát, és 37 homozigóta egyedet azonosítottunk. A leggyakoribb az ’a’ és ’d’ ssDNS-t tartalmazó homozigóta volt, melyről megállapítottuk, hogy elszórva szinte minden vizsgált populációban előfordult. Az egyes haplotípusokat térképen ábrázoltuk. Megállapítottuk, hogy a haplotípusok földrajzilag nem különülnek el, hanem elszórva, egymástól távoli populációkban fordulnak elő. Néhány haplotípus csak egy-egy populációban jelent meg. Eredményeinket alátámasztja egy korábbi azonos növényanyagon végzett SSR vizsgálat, mely szintén nagy diverzitást de csekély földrajzi elkülönülést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29839">
    <w:multiLevelType w:val="hybridMultilevel"/>
    <w:lvl w:ilvl="0" w:tplc="95827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29839">
    <w:abstractNumId w:val="28429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677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