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BORBÉLY CSABA</w:t>
            </w:r>
          </w:p>
          <w:p w:rsidR="00C275A3" w:rsidRDefault="00A96AEC" w:rsidP="00C275A3">
            <w:pPr>
              <w:pStyle w:val="Hallgatokepzes"/>
            </w:pPr>
            <w:r>
              <w:t>Kertészmérnök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Lukács Noémi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Halász Krisztián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Magyar Tudományos Akadémia, Ökológiai Kutatóközpont, ÖBI Táj- és Restaurációs Ökológiai Osztály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paprikában (Capsicum annuum L.) élő endofita gombák és gombavírusok jellemzése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Endofita baktériumok és gombák gyakorlatilag minden természetes és termesztett növényállomány egyedeiben élnek.  A paprika endofitáira vonatkozó irodalmi adat rendkívül kevés, ugyanakkor nemesítői, termesztői és élelmiszerbiztonsági szempontból szükség van ezen ismeretekre.Jelen munkánkban két hibrid étkezési paprika szabadföldi és üvegházi állományában vizsgáltuk a fonalas endofita gombák elterjedését, összehasonlítva az egyes szervekből izolálhat telepgyakoriságot. Az endofita gombák gyakran élnek együtt mikovírusokkal. Ezek a vírusok morfológiai és élettani változásokat okozhatnak gombagazdáiknak.</w:t>
      </w:r>
      <w:r>
        <w:rPr>
          <w:color w:val="000000"/>
          <w:sz w:val="24"/>
          <w:szCs w:val="24"/>
        </w:rPr>
        <w:br/>
        <w:t xml:space="preserve">A kísérleti növényeket a BCE Soroksári Kísérleti Üzem és Tangazdaság Zöldségtermesztési Ágazatában nevelték üzemi körülmények között. A palántanevelést követően a paprikákat részben kőzetgyapotba, üvegházba ültették ki, részben szabadföldre. A mintavétel a tenyészidőszak folyamán négy alkalommal történt, Hó F1 és Kárpia F1 fajták gyökér, szár, fiatal és idős levél, terméskocsány, fiatal és idős termésfal illetve mag szervekből, a növény fejlettségétől függően. Felszíni sterilizálást (1 perc 70% etanol, 10 perc 1% hipoklorit, 1 perc 70% etanol) követően 1g/l kloramfenikollal kiegészített burgonya dextróz agar táptalajra helyezve a szövetdarabokat, a kifejlődő gombatelepeket izoláltuk, monospórásítottuk illetve monohifásítottuk, majd morfológiai csoportokat különítettünk el. A reprezentatívan kiválasztott törzsekből a duplaszálú RNS örökítőanyagú mikovírusok jelenlétét dsRNS specifikus immunoblottolással vizsgáltuk.</w:t>
      </w:r>
      <w:r>
        <w:rPr>
          <w:color w:val="000000"/>
          <w:sz w:val="24"/>
          <w:szCs w:val="24"/>
        </w:rPr>
        <w:br/>
        <w:t xml:space="preserve">Eredményeink azt mutatják, hogy az idős szövetek kolonizációs rátája rendszerint meghaladja a fiatal szövetekéit. A szabadföldön fejlődött egyedek endofita gyakorisága is jelentősen magasabb volt az üveggházi paprikáénál. A Hó F1 és Kárpia F1 hibridek kolonizáltságában a tenyészidőszak második felében tapasztaltunk jelentős eltérést. Az egyes szervek kolonizáltsága szignifikánsan eltérő, legmagasabb arányban kolonizáltak az idős levél, a terméskocsány és a gyökér. A kimutatott morfológiai gombacsoportok száma meghaladja a 60-at. Az üvegházból és szabadföldről izolált gombacsoportok között van átfedés, így például Alernaria-szerű gombákat mindkét esetben találtunk. Bizonyos típusokat kizárólag üvegházból, másokat csak szabadföldről mutattunk ki. A mikovírusokra vizsgált 28 törzsből 6 törzsben sikerült a dsRNS jelenlétét detektálni. Ezek a törzsek a Alternaria, Xylaria, Acremonium és Sarocladium nemzetségbe tartoznak.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834975">
    <w:multiLevelType w:val="hybridMultilevel"/>
    <w:lvl w:ilvl="0" w:tplc="336911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834975">
    <w:abstractNumId w:val="728349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78879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