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MEZŐFI</w:t>
            </w:r>
          </w:p>
          <w:p w:rsidR="00C275A3" w:rsidRDefault="00A96AEC" w:rsidP="00C275A3">
            <w:pPr>
              <w:pStyle w:val="Hallgatokepzes"/>
            </w:pPr>
            <w:r>
              <w:t>MSc in Plant Medicine</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Viktor Markó</w:t>
            </w:r>
          </w:p>
          <w:p w:rsidR="00DB4822" w:rsidRDefault="00DB4822" w:rsidP="00E11062">
            <w:pPr>
              <w:pStyle w:val="Konzulensek"/>
            </w:pPr>
            <w:r w:rsidRPr="00DB4822">
              <w:t>associate professor, BCE KERTK</w:t>
            </w:r>
          </w:p>
        </w:tc>
      </w:tr>
      <w:tr w:rsidR="00DB4822" w:rsidTr="00DB4822">
        <w:tc>
          <w:tcPr>
            <w:tcW w:w="9854" w:type="dxa"/>
          </w:tcPr>
          <w:p w:rsidR="00DB4822" w:rsidRPr="00DB4822" w:rsidRDefault="00DB4822" w:rsidP="004D7940">
            <w:pPr>
              <w:pStyle w:val="Konzulensek"/>
            </w:pPr>
            <w:r w:rsidRPr="00DB4822">
              <w:t>Dr. Gábor Markó</w:t>
            </w:r>
          </w:p>
          <w:p w:rsidR="00DB4822" w:rsidRDefault="00DB4822" w:rsidP="00E11062">
            <w:pPr>
              <w:pStyle w:val="Konzulensek"/>
            </w:pPr>
            <w:r w:rsidRPr="00DB4822">
              <w:t>assistant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Lifestyles of hunting spiders and their ability to control apple pests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many orchards spiders form the most abundant and species-rich predatory macro-arthropod group. However, little is known about the ecology of spider species and their ability to control pests in apple orchards. The objective of my work was to determine the potential significance of canopy dwelling hunting spider species in apple orchards in Szabolcs-Szatmár-Bereg county (Hungary), and provide knowledge about their lifestyles, potential prey groups and main behavioural traits.</w:t>
      </w:r>
      <w:r>
        <w:rPr>
          <w:color w:val="000000"/>
          <w:sz w:val="24"/>
          <w:szCs w:val="24"/>
        </w:rPr>
        <w:br/>
        <w:t xml:space="preserve">In my work I obtained the following results:</w:t>
      </w:r>
      <w:r>
        <w:rPr>
          <w:color w:val="000000"/>
          <w:sz w:val="24"/>
          <w:szCs w:val="24"/>
        </w:rPr>
        <w:br/>
        <w:t xml:space="preserve">- The most abundant hunting spider family in the canopy of apple trees was Philodromidae, followed by Thomisidae and Salticidae, and Philodromus cespitum, Clubiona sp. and Carrhotus xanthogramma were the dominant and subdominant species.</w:t>
      </w:r>
      <w:r>
        <w:rPr>
          <w:color w:val="000000"/>
          <w:sz w:val="24"/>
          <w:szCs w:val="24"/>
        </w:rPr>
        <w:br/>
        <w:t xml:space="preserve">- Philodromus sp., Clubiona sp., Pseudicius encarpatus and Ebrechtella tricuspidata mainly overwintered on the trunk, while Ballus chalybeius, Heliophanus sp., C. xanthogramma and the Xysticus species overwinter in the leaf litter.</w:t>
      </w:r>
      <w:r>
        <w:rPr>
          <w:color w:val="000000"/>
          <w:sz w:val="24"/>
          <w:szCs w:val="24"/>
        </w:rPr>
        <w:br/>
        <w:t xml:space="preserve">- Examining the natural prey composition of the arboreal hunting spiders I found that their prey consist mainly indifferent arthropods. Beneficial arthropods and pests also represent high proportion of the prey captured. I concluded that P. cespitum, Clubiona sp. and Cheiracanthium mildei might be important in the control of apple pests.</w:t>
      </w:r>
      <w:r>
        <w:rPr>
          <w:color w:val="000000"/>
          <w:sz w:val="24"/>
          <w:szCs w:val="24"/>
        </w:rPr>
        <w:br/>
        <w:t xml:space="preserve">-In the family Salticidae I found a strong correlation between the body size of spiders and their prey, but in the families, Thomisidae and Philodromidae no similar correlation was observed.</w:t>
      </w:r>
      <w:r>
        <w:rPr>
          <w:color w:val="000000"/>
          <w:sz w:val="24"/>
          <w:szCs w:val="24"/>
        </w:rPr>
        <w:br/>
        <w:t xml:space="preserve">- I found that the aphid species Aphis pomi and Dysaphis plantaginea belong to the prey spectrum of P. cespitum, and P. cespitum equally prefers both prey species.</w:t>
      </w:r>
      <w:r>
        <w:rPr>
          <w:color w:val="000000"/>
          <w:sz w:val="24"/>
          <w:szCs w:val="24"/>
        </w:rPr>
        <w:br/>
        <w:t xml:space="preserve">- I have described the daily activity pattern and activity peak of Heliophanus cupreus and P. cespitum, common species in the canopy of apple orchards in Hungary. In the case of H. cupreus the activity peak was between the hours of 12:00 and 13:00 pm., while in the case of P. cespitum it was between 5:00 and 7:00 am.</w:t>
      </w:r>
      <w:r>
        <w:rPr>
          <w:color w:val="000000"/>
          <w:sz w:val="24"/>
          <w:szCs w:val="24"/>
        </w:rPr>
        <w:br/>
        <w:t xml:space="preserve">- The best descriptors of activity of H. cupreus in novel environment were the zones crossing number, followed by the number of achieved landmarks, and the time to reach the first landmark. The temperature, relative humidity and weight of each individual might affect the expression of individual behaviour. Behavioural syndrome was not established for the ten studied individuals.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52661">
    <w:multiLevelType w:val="hybridMultilevel"/>
    <w:lvl w:ilvl="0" w:tplc="52199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52661">
    <w:abstractNumId w:val="623526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90231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