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GAÁL</w:t>
            </w:r>
          </w:p>
          <w:p w:rsidR="00C275A3" w:rsidRDefault="00A96AEC" w:rsidP="00C275A3">
            <w:pPr>
              <w:pStyle w:val="Hallgatokepzes"/>
            </w:pPr>
            <w:r>
              <w:t>Enviromental Managment</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Kocsis</w:t>
            </w:r>
          </w:p>
          <w:p w:rsidR="00DB4822" w:rsidRDefault="00DB4822" w:rsidP="00E11062">
            <w:pPr>
              <w:pStyle w:val="Konzulensek"/>
            </w:pPr>
            <w:r w:rsidRPr="00DB4822">
              <w:t>Professor's assistant, BCE KERTK</w:t>
            </w:r>
          </w:p>
        </w:tc>
      </w:tr>
      <w:tr w:rsidR="00DB4822" w:rsidTr="00DB4822">
        <w:tc>
          <w:tcPr>
            <w:tcW w:w="9854" w:type="dxa"/>
          </w:tcPr>
          <w:p w:rsidR="00DB4822" w:rsidRPr="00DB4822" w:rsidRDefault="00DB4822" w:rsidP="004D7940">
            <w:pPr>
              <w:pStyle w:val="Konzulensek"/>
            </w:pPr>
            <w:r w:rsidRPr="00DB4822">
              <w:t>Dr. Diána Sidlovits</w:t>
            </w:r>
          </w:p>
          <w:p w:rsidR="00DB4822" w:rsidRDefault="00DB4822" w:rsidP="00E11062">
            <w:pPr>
              <w:pStyle w:val="Konzulensek"/>
            </w:pPr>
            <w:r w:rsidRPr="00DB4822">
              <w:t>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study on agri-environmental supports financed by the European Agricultural Fund for Rural Development (EAFRD)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study on agri-environmental supports financed by the European Agricultural Fund for Rural Development (EAFRD)</w:t>
      </w:r>
    </w:p>
    <w:p>
      <w:pPr>
        <w:widowControl w:val="on"/>
        <w:pBdr/>
        <w:spacing w:before="240" w:after="240" w:line="240" w:lineRule="auto"/>
        <w:ind w:left="0" w:right="0"/>
        <w:jc w:val="left"/>
      </w:pPr>
      <w:r>
        <w:rPr>
          <w:color w:val="000000"/>
          <w:sz w:val="24"/>
          <w:szCs w:val="24"/>
        </w:rPr>
        <w:t xml:space="preserve">Agricultural Engineering in Environmental Management basic degree, Sustainability in Rural Development specialisation</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 Most important objectives of agri-environmental production</w:t>
      </w:r>
      <w:r>
        <w:rPr>
          <w:color w:val="000000"/>
          <w:sz w:val="24"/>
          <w:szCs w:val="24"/>
        </w:rPr>
        <w:br/>
        <w:t xml:space="preserve">• Historical overview of the National Agri-Environmental Programme (NAEP)</w:t>
      </w:r>
      <w:r>
        <w:rPr>
          <w:color w:val="000000"/>
          <w:sz w:val="24"/>
          <w:szCs w:val="24"/>
        </w:rPr>
        <w:br/>
        <w:t xml:space="preserve">• Minimum requirements (cross-compliance)</w:t>
      </w:r>
      <w:r>
        <w:rPr>
          <w:color w:val="000000"/>
          <w:sz w:val="24"/>
          <w:szCs w:val="24"/>
        </w:rPr>
        <w:br/>
        <w:t xml:space="preserve">• Detailed introduction of additional requirements</w:t>
      </w:r>
      <w:r>
        <w:rPr>
          <w:color w:val="000000"/>
          <w:sz w:val="24"/>
          <w:szCs w:val="24"/>
        </w:rPr>
        <w:br/>
        <w:t xml:space="preserve">• Conditions of participation</w:t>
      </w:r>
    </w:p>
    <w:p>
      <w:pPr>
        <w:widowControl w:val="on"/>
        <w:pBdr/>
        <w:spacing w:before="240" w:after="240" w:line="240" w:lineRule="auto"/>
        <w:ind w:left="0" w:right="0"/>
        <w:jc w:val="left"/>
      </w:pPr>
      <w:r>
        <w:rPr>
          <w:color w:val="000000"/>
          <w:sz w:val="24"/>
          <w:szCs w:val="24"/>
        </w:rPr>
        <w:t xml:space="preserve">References:</w:t>
      </w:r>
      <w:r>
        <w:rPr>
          <w:color w:val="000000"/>
          <w:sz w:val="24"/>
          <w:szCs w:val="24"/>
        </w:rPr>
        <w:br/>
        <w:t xml:space="preserve">Decree No. 61/2009 (V. 14.) of Ministry of Agriculture and Rural Development - introduction, explanation and supplements</w:t>
      </w:r>
      <w:r>
        <w:rPr>
          <w:color w:val="000000"/>
          <w:sz w:val="24"/>
          <w:szCs w:val="24"/>
        </w:rPr>
        <w:br/>
        <w:t xml:space="preserve">Materials and methods:</w:t>
      </w:r>
      <w:r>
        <w:rPr>
          <w:color w:val="000000"/>
          <w:sz w:val="24"/>
          <w:szCs w:val="24"/>
        </w:rPr>
        <w:br/>
        <w:t xml:space="preserve">The studied company participated in 2 subprograms of NAEP</w:t>
      </w:r>
      <w:r>
        <w:rPr>
          <w:color w:val="000000"/>
          <w:sz w:val="24"/>
          <w:szCs w:val="24"/>
        </w:rPr>
        <w:br/>
        <w:t xml:space="preserve">• integrated arable plant production program</w:t>
      </w:r>
      <w:r>
        <w:rPr>
          <w:color w:val="000000"/>
          <w:sz w:val="24"/>
          <w:szCs w:val="24"/>
        </w:rPr>
        <w:br/>
        <w:t xml:space="preserve">• extensive grassland farming program</w:t>
      </w:r>
      <w:r>
        <w:rPr>
          <w:color w:val="000000"/>
          <w:sz w:val="24"/>
          <w:szCs w:val="24"/>
        </w:rPr>
        <w:br/>
        <w:t xml:space="preserve">Detailed introduction of the 2 subprograms and their requirements</w:t>
      </w:r>
    </w:p>
    <w:p>
      <w:pPr>
        <w:widowControl w:val="on"/>
        <w:pBdr/>
        <w:spacing w:before="240" w:after="240" w:line="240" w:lineRule="auto"/>
        <w:ind w:left="0" w:right="0"/>
        <w:jc w:val="left"/>
      </w:pPr>
      <w:r>
        <w:rPr>
          <w:color w:val="000000"/>
          <w:sz w:val="24"/>
          <w:szCs w:val="24"/>
        </w:rPr>
        <w:t xml:space="preserve">Comparison of 3 alternative options:</w:t>
      </w:r>
      <w:r>
        <w:rPr>
          <w:color w:val="000000"/>
          <w:sz w:val="24"/>
          <w:szCs w:val="24"/>
        </w:rPr>
        <w:br/>
        <w:t xml:space="preserve">1. Participation in NAEP program, introduction of crop rotation applied, fulfilment of the requirements of the programme, costs incurred due to requirements (production of green manure plants, soybeans, etc.) Profitability of this form of support.</w:t>
      </w:r>
      <w:r>
        <w:rPr>
          <w:color w:val="000000"/>
          <w:sz w:val="24"/>
          <w:szCs w:val="24"/>
        </w:rPr>
        <w:br/>
        <w:t xml:space="preserve">2. Without participating in the NAEP program, there are no requirements to fulfil – how much the company would have saved if the most profitable crops were grown instead of soybeans. Would level of profitability have reached current levels?</w:t>
      </w:r>
      <w:r>
        <w:rPr>
          <w:color w:val="000000"/>
          <w:sz w:val="24"/>
          <w:szCs w:val="24"/>
        </w:rPr>
        <w:br/>
        <w:t xml:space="preserve">3. Disregarding NAEP, when only requirements of cross compliance are considered: how profitable production would have been for the company if crop rotation of the last 5 years were redesigned in a way that the most profitable crops were grown on the largest possible area.</w:t>
      </w:r>
    </w:p>
    <w:p>
      <w:pPr>
        <w:widowControl w:val="on"/>
        <w:pBdr/>
        <w:spacing w:before="240" w:after="240" w:line="240" w:lineRule="auto"/>
        <w:ind w:left="0" w:right="0"/>
        <w:jc w:val="left"/>
      </w:pPr>
      <w:r>
        <w:rPr>
          <w:color w:val="000000"/>
          <w:sz w:val="24"/>
          <w:szCs w:val="24"/>
        </w:rPr>
        <w:t xml:space="preserve">Summary:</w:t>
      </w:r>
      <w:r>
        <w:rPr>
          <w:color w:val="000000"/>
          <w:sz w:val="24"/>
          <w:szCs w:val="24"/>
        </w:rPr>
        <w:br/>
        <w:t xml:space="preserve">Considering the 3 options detailed above, which one proved to be the most favourable from ecological and economical aspects?</w:t>
      </w:r>
      <w:r>
        <w:rPr>
          <w:color w:val="000000"/>
          <w:sz w:val="24"/>
          <w:szCs w:val="24"/>
        </w:rPr>
        <w:br/>
        <w:t xml:space="preserve">Have the objectives of the programme been fulfilled?</w:t>
      </w:r>
      <w:r>
        <w:rPr>
          <w:color w:val="000000"/>
          <w:sz w:val="24"/>
          <w:szCs w:val="24"/>
        </w:rPr>
        <w:br/>
        <w:t xml:space="preserve">Advantages and disadvantages of NAEP.</w:t>
      </w:r>
      <w:r>
        <w:rPr>
          <w:color w:val="000000"/>
          <w:sz w:val="24"/>
          <w:szCs w:val="24"/>
        </w:rPr>
        <w:br/>
        <w:t xml:space="preserve">Outlook: what kind of stipulations are going to replace NAEP in CAP 2014-2020 and what elements of the current project are going to be incorporated into the system of cross compliance.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47495">
    <w:multiLevelType w:val="hybridMultilevel"/>
    <w:lvl w:ilvl="0" w:tplc="46751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47495">
    <w:abstractNumId w:val="576474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692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