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HENGER</w:t>
            </w:r>
          </w:p>
          <w:p w:rsidR="00C275A3" w:rsidRDefault="00A96AEC" w:rsidP="00C275A3">
            <w:pPr>
              <w:pStyle w:val="Hallgatokepzes"/>
            </w:pPr>
            <w:r>
              <w:t>Agricultural Environmental Management</w:t>
            </w:r>
            <w:r>
              <w:br/>
            </w:r>
            <w:r w:rsidR="00E77B23">
              <w:t>BSc, 7.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Sisák</w:t>
            </w:r>
          </w:p>
          <w:p w:rsidR="00DB4822" w:rsidRDefault="00DB4822" w:rsidP="009763E0">
            <w:pPr>
              <w:pStyle w:val="Konzulensektitulus"/>
            </w:pPr>
            <w:r w:rsidRPr="00DB4822">
              <w:t>associate 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Investigating the soils of an agricultural field for precision agriculture purposes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precision agriculture (PA) is a relatively new technology with great promises but its adsorbtion by farmers is much more sluggish both worldwide and in Hungary than expected earlier. My objective was to demonstrate that management zone delineation should be based on soil pattern since the plough layer is relatively homogenous and sufficiently supplied with nutrients in a well managed field thus soil pattern will determine yield variability. My additional objective was to prove the viability of soil colour measurement to support PA. My study area was a canola field near to Kelevíz. We sampled soil in three camaigns in 2013-14. We took auger samples layer by layer down to 120-350 cm during the first two campaignes, delineated soil patches and took surface samples from the patches in the third campaign when also seed samples were collected for yield assessment. Most of the soil samples were analysed with simple methods (colour measurements, effeversence upon hidrochloric acid treatment) but a subset of samples were analysed by regular test methods which are necessary for fertilizer recommendation and which are obligatory for farmers to get governmental support (humus, liquid limit according to Arany, pH, hidden acidity or lime content, available P and K). We analysed the results with co-kriging (ArcGIS) and linear regression or general linear model methods (SPSS). Our hypothesis was approved, soil nutrient levels in the plough layer was less significant factor in determining yield than the soil solum. Water was the strongest limiting factor on eroded steep slopes that compromised nutrient uptake by plants. This year was rainy still water limitation was significant and it can be more pronanced in a dry year. Reduced fertilization is recommended on that part of the field. The lower part of the field is suitable to reach high yield. Available phosphorus was too high in some parts of the field and that may be depressive. Colour measurement is cheap and quick and it is suitable to assess humus content, productive layer depth and, to lesser extent, texture of soil thus it should be included in the PA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97578">
    <w:multiLevelType w:val="hybridMultilevel"/>
    <w:lvl w:ilvl="0" w:tplc="51352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97578">
    <w:abstractNumId w:val="89397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3433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