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PORCSA SEBESTYÉN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Hoffmann Borbála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gabonafélék abiotikus stressz tolerancia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mezőgazdasági termelés és ezzel párhuzamosan a lakosság élelmezése a klímaváltozás hatásai miatt várhatóan nagy kihívások elé néz a jövőben. Mivel mind Magyarországon, mind globálisan egyre nagyobb mérteket ölt a szélsőséges időjárás miatti terméskiesés, fokozott stressztűrő képességű fajták előállításával növelhető a növénytermesztés biztonsága. A búza a legjelentősebb élelmezésre szánt gabonanövényünk, ezért a növénynemesítők legnagyobb figyelme a búzára összpontosul. A faj-, illetve nemzetség-keresztezések lehetővé teszik a genetikai variabilitás növelését, ezért fontos forrást jelentenek az alkalmazkodó képesség növelése tekintetében is.</w:t>
      </w:r>
      <w:r>
        <w:rPr>
          <w:color w:val="000000"/>
          <w:sz w:val="24"/>
          <w:szCs w:val="24"/>
        </w:rPr>
        <w:br/>
        <w:t xml:space="preserve">A hexaploid búza (Triticum aestivum L.) rokonsági körébe tartozó termesztett- és vad fajoknak rendkívül széles a genetikai bázisa. A kedvező tulajdonságok a hibridekből a termesztett búzába beépíthetők, így a hosszabb távú nemesítés számára (prebreeding) fontos alapanyagot jelentenek. Az MTA AK Mezőgazdasági Intézetének Génmegőrzési és Organikus Nemesítési Osztályán létrehozott fajhibridekből származó, citológiailag azonosított vonalak fenotipizálását végeztük tenyészedényes kísérletben. Ebben a dolgozatban a búza-rozs hibridekből származó genotípusok vizsgálati eredményeit mutatjuk be, különös figyelmet fordítva a gyökér fejlődés és a szárazságtűrés kapcsolatára. A gyökérzet vizsgálatához egy speciális tenyészedényes technikát alakítottunk ki, 75 cm hosszú 10 cm átmérőjű steril kvarchomokkal töltött tenyészedénybe ültettük a növényeket. A tápanyagot Hoagland-tápoldattal biztosítottuk. A gyökereket az aratással egy időben mostuk ki erre a célra készített eszközökkel. Mértük a szárazságtűrést számszerűsítő tulajdonságokat, a gyökérfejlődés mellett a koraiságot, a levelek klorofill tartalmát, valamint a termést és elemeit kontroll (jó vízellátás) és stressz (vízhiányos) kezelésben. A dolgozatban ezeket az eredményeket értékeljük.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62690">
    <w:multiLevelType w:val="hybridMultilevel"/>
    <w:lvl w:ilvl="0" w:tplc="94661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62690">
    <w:abstractNumId w:val="391626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1004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