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DIÁNA GILIÁN</w:t>
            </w:r>
          </w:p>
          <w:p w:rsidR="00C275A3" w:rsidRDefault="00A96AEC" w:rsidP="00C275A3">
            <w:pPr>
              <w:pStyle w:val="Hallgatokepzes"/>
            </w:pPr>
            <w:r>
              <w:t>Nature Conservation Engineer</w:t>
            </w:r>
            <w:r>
              <w:br/>
            </w:r>
            <w:r w:rsidR="00E77B23">
              <w:t>MSc, 4.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Judit Bódis</w:t>
            </w:r>
          </w:p>
          <w:p w:rsidR="00DB4822" w:rsidRDefault="00DB4822" w:rsidP="009763E0">
            <w:pPr>
              <w:pStyle w:val="Konzulensektitulus"/>
            </w:pPr>
            <w:r w:rsidRPr="00DB4822">
              <w:t>associate professor, PE GK</w:t>
            </w:r>
          </w:p>
        </w:tc>
      </w:tr>
      <w:tr w:rsidR="00DB4822" w:rsidTr="00DB4822">
        <w:tc>
          <w:tcPr>
            <w:tcW w:w="9854" w:type="dxa"/>
          </w:tcPr>
          <w:p w:rsidR="00DB4822" w:rsidRPr="00DB4822" w:rsidRDefault="00DB4822" w:rsidP="009763E0">
            <w:pPr>
              <w:pStyle w:val="Konzulenseknev"/>
            </w:pPr>
            <w:r w:rsidRPr="00DB4822">
              <w:t>Dr. Eszter R. Eszéki</w:t>
            </w:r>
          </w:p>
          <w:p w:rsidR="00DB4822" w:rsidRDefault="00DB4822" w:rsidP="009763E0">
            <w:pPr>
              <w:pStyle w:val="Konzulensektitulus"/>
            </w:pPr>
            <w:r w:rsidRPr="00DB4822">
              <w:t>orchid laboratory leader,  Botanical Garden of Eötvös Loránd University</w:t>
            </w:r>
          </w:p>
        </w:tc>
      </w:tr>
      <w:tr w:rsidR="00DB4822" w:rsidTr="00DB4822">
        <w:tc>
          <w:tcPr>
            <w:tcW w:w="9854" w:type="dxa"/>
          </w:tcPr>
          <w:p w:rsidR="00DB4822" w:rsidRPr="00DB4822" w:rsidRDefault="00DB4822" w:rsidP="009763E0">
            <w:pPr>
              <w:pStyle w:val="Konzulenseknev"/>
            </w:pPr>
            <w:r w:rsidRPr="00DB4822">
              <w:t>Dr. Zoltán Illyés</w:t>
            </w:r>
          </w:p>
          <w:p w:rsidR="00DB4822" w:rsidRDefault="00DB4822" w:rsidP="009763E0">
            <w:pPr>
              <w:pStyle w:val="Konzulensektitulus"/>
            </w:pPr>
            <w:r w:rsidRPr="00DB4822">
              <w:t>botanist,  Mindszenty Youth Center, Botfa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Viability testing, in situ and ex situ germination of Himantoglossum adriaticum seeds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germination of the orchids is the most sensitive period of their life, because of their seed stucture and their mycorrhizal fungus relationships. In case of Himantoglossum adriaticum, which is a Natura 2000, CITES species and strictly protected plant in Hungary, no such information has been published yet. My aim is to present the results about the viability, the in situ and the ex situ germination of H. adriaticum seeds.</w:t>
      </w:r>
      <w:r>
        <w:rPr>
          <w:color w:val="000000"/>
          <w:sz w:val="24"/>
          <w:szCs w:val="24"/>
        </w:rPr>
        <w:br/>
        <w:t xml:space="preserve">    Seed viability was examined with TTC assay. For pre-treatment, I used a mechanical pericarp fracture. After that I let the seeds in TTC for 5 days in a dark place.</w:t>
      </w:r>
      <w:r>
        <w:rPr>
          <w:color w:val="000000"/>
          <w:sz w:val="24"/>
          <w:szCs w:val="24"/>
        </w:rPr>
        <w:br/>
        <w:t xml:space="preserve">    The in situ seed germination technique employs a plastic slide and nylon mesh with enclosed seeds. We placed out 10-10 seed packets from 10-20 cm of the living plants, and 3-3 seed packets as control, 10 meters away from the living plants, in the Keszthely-hills and on the Sümeg-Tapolca Region.</w:t>
      </w:r>
      <w:r>
        <w:rPr>
          <w:color w:val="000000"/>
          <w:sz w:val="24"/>
          <w:szCs w:val="24"/>
        </w:rPr>
        <w:br/>
        <w:t xml:space="preserve">    I made the ex situ germination in Budapest, in the ochid lab of ELTE Füvészkert. I sowed the seeds into six flask, onto Fast medium. From the first protocorm’s appearance, I have checked the flasks every month.</w:t>
      </w:r>
      <w:r>
        <w:rPr>
          <w:color w:val="000000"/>
          <w:sz w:val="24"/>
          <w:szCs w:val="24"/>
        </w:rPr>
        <w:br/>
        <w:t xml:space="preserve">    The germination of seeds during the viability testing was 17,7% on avarage.</w:t>
      </w:r>
      <w:r>
        <w:rPr>
          <w:color w:val="000000"/>
          <w:sz w:val="24"/>
          <w:szCs w:val="24"/>
        </w:rPr>
        <w:br/>
        <w:t xml:space="preserve">    The in situ germination was 0,094% in the Keszthely-hills 8 months after sowing. 10-20 cm from the living plants this rate increased to 0,1%. The germination in the control packets was 0,08%. 11 months after sowing, the germination increased to 42%, included the „Stage 0” protocorms too. Next to the living plants, the germination was 50,3%. In the control packets this value was 19,4%.</w:t>
      </w:r>
      <w:r>
        <w:rPr>
          <w:color w:val="000000"/>
          <w:sz w:val="24"/>
          <w:szCs w:val="24"/>
        </w:rPr>
        <w:br/>
        <w:t xml:space="preserve">    On the Sümeg-Tapolca Region, the in situ germination was 0,11% 8 months after sowing. 10-20 cm from the living plants the germination was 0,13%. In the control packets I haven’t found any protocorms. 11 months after sowing, the germination of the seeds was 34,7%. Next to the living plants, this value increased to 39,9%. The germination was 3,5% in the control packets.</w:t>
      </w:r>
      <w:r>
        <w:rPr>
          <w:color w:val="000000"/>
          <w:sz w:val="24"/>
          <w:szCs w:val="24"/>
        </w:rPr>
        <w:br/>
        <w:t xml:space="preserve">    During the ex situ germination, the first protocorm was apperared 9 months after sowing. The germination was outstanding only in one flask. The germination of this flask was 1,3% 13 months after sowing.</w:t>
      </w:r>
      <w:r>
        <w:rPr>
          <w:color w:val="000000"/>
          <w:sz w:val="24"/>
          <w:szCs w:val="24"/>
        </w:rPr>
        <w:br/>
        <w:t xml:space="preserve">    Comparing the in situ and the ex situ germination, the seeds of H. adriaticum started to germinate 9-11 months after sowing in a high volume, so the seeds were in a resting period till then, but kept their ability of germination.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72681">
    <w:multiLevelType w:val="hybridMultilevel"/>
    <w:lvl w:ilvl="0" w:tplc="60159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72681">
    <w:abstractNumId w:val="79572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437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