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SUCH NIKOLETT</w:t>
            </w:r>
          </w:p>
          <w:p w:rsidR="00C275A3" w:rsidRDefault="00A96AEC" w:rsidP="00C275A3">
            <w:pPr>
              <w:pStyle w:val="Hallgatokepzes"/>
            </w:pPr>
            <w:r>
              <w:t>állattenyésztő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Bartos Ádám</w:t>
            </w:r>
          </w:p>
          <w:p w:rsidR="00DB4822" w:rsidRDefault="00DB4822" w:rsidP="00E11062">
            <w:pPr>
              <w:pStyle w:val="Konzulensek"/>
            </w:pPr>
            <w:r w:rsidRPr="00DB4822">
              <w:t>e. adjunktus,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emésztésjavító gyógynövénykeverék hatása lovak takarmányának emészthetőségére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Fitocavallo NOSPAS gyógynövény keverék általános, lovak emésztését javító hatása a korábbiakból már ismert. Viszonylag kevés információ áll rendelkezésre azonban arra vonatkozólag, hogy a készítmény milyen mértékben befolyásolja a takarmány, főként a széna emészthetőségét, valamint milyen hatással van az egyes tápanyagok emészthetőségére külön-külön. Kísérletünkben erre a kérdésre kerestük a választ.</w:t>
      </w:r>
      <w:r>
        <w:rPr>
          <w:color w:val="000000"/>
          <w:sz w:val="24"/>
          <w:szCs w:val="24"/>
        </w:rPr>
        <w:br/>
        <w:t xml:space="preserve">A kísérletet a Pannon Egyetem Georgikon Karának Lovasiskolájában végeztük. A vizsgálatban szereplő tíz felnőtt iskolalovat véletlenszerűen két csoportra osztottuk.</w:t>
      </w:r>
      <w:r>
        <w:rPr>
          <w:color w:val="000000"/>
          <w:sz w:val="24"/>
          <w:szCs w:val="24"/>
        </w:rPr>
        <w:br/>
        <w:t xml:space="preserve">A kísérlet megkezdése előtt a lovakkal ad libitum fűszénát, valamint naponta kétszer 0,25 kg nedvesített zabot etettünk. Az első bélsár mintákat a vizsgálatok megkezdése után 3 nappal vettük. Hosszabb szoktatási szakaszra az ért nem volt szükség, mivel a lovak korábban is az említett szénát és zabot fogyasztottak. A mintavétel két egymást követő napon történt, melyekből valamennyi vizsgált ló esetén átlagmintát készítettünk. A mintavételt követően a kezelt csoport takarmányát 30 g gyógynövény keverékkel egészítettük ki. Hét nap elteltével a bélsár mintavételt megismételtük a kísérlet kezdetéhez hasonló módon.</w:t>
      </w:r>
      <w:r>
        <w:rPr>
          <w:color w:val="000000"/>
          <w:sz w:val="24"/>
          <w:szCs w:val="24"/>
        </w:rPr>
        <w:br/>
        <w:t xml:space="preserve">A mintavételt követően meghatároztuk a széna és bélsár minták szárazanyag, nyersfehérje, nyersrost, nyerszsír, nyershamu és savban nem oldódó hamu (AIA) tartalmát, utóbbi az emésztési együtthatók meghatározásakor indikátorként szolgált.</w:t>
      </w:r>
      <w:r>
        <w:rPr>
          <w:color w:val="000000"/>
          <w:sz w:val="24"/>
          <w:szCs w:val="24"/>
        </w:rPr>
        <w:br/>
        <w:t xml:space="preserve">A készítményre a lovak eltérő mértékben, de kedvezően reagáltak. A legnagyobb egyedi eltérések a nyerszsírnál mutatkoztak az eredményekben, a nyersfehérje, nyersrost, nyershamu és szárazanyag eredményei egyöntetűbbek lettek. A kísérlet végén a két csoport között jelentős különbségeket tapasztaltunk. További fontos eredmény, hogy a gyógynövény keveréket a lovak szívesen fogyasztották, takarmány visszautasítást az etetés kezdetén észlelt egy-két esettől eltekintve nem tapasztaltunk.</w:t>
      </w:r>
      <w:r>
        <w:rPr>
          <w:color w:val="000000"/>
          <w:sz w:val="24"/>
          <w:szCs w:val="24"/>
        </w:rPr>
        <w:br/>
        <w:t xml:space="preserve">Eredményeink arra engednek következtetni, hogy az ilyen és hasonló gyógynövény keverékek sikeresen használhatók az egyes takarmányok tápanyagait gyengébben hasznosító lovak esetén a takarmány kihasználás javítására. E mellett a gyógynövény keverékek alkalmazásának nagy jelentősége lehet a tömegtakarmányok, főleg szénafélék esetén sokszor megfigyelhető hektikus minőség (elöregedett széna, hibás tárolás miatti tápanyag veszteség…) részleges kompenzálásában.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43856">
    <w:multiLevelType w:val="hybridMultilevel"/>
    <w:lvl w:ilvl="0" w:tplc="84476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43856">
    <w:abstractNumId w:val="244438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10889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