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PAPP ZSÓFIA</w:t>
            </w:r>
          </w:p>
          <w:p w:rsidR="00C275A3" w:rsidRDefault="00A96AEC" w:rsidP="00C275A3">
            <w:pPr>
              <w:pStyle w:val="Hallgatokepzes"/>
            </w:pPr>
            <w:r>
              <w:t>óvodapedagógus alapszak német nemzetiségi szakirány</w:t>
            </w:r>
            <w:r>
              <w:br/>
            </w:r>
            <w:r w:rsidR="00E77B23">
              <w:t>BA, 5. félév</w:t>
            </w:r>
          </w:p>
          <w:p w:rsidR="00C265CE" w:rsidRPr="009E5FF1" w:rsidRDefault="00E77B23" w:rsidP="009763E0">
            <w:pPr>
              <w:pStyle w:val="Hallgatointezmeny-kar"/>
              <w:rPr>
                <w:b/>
                <w:caps/>
              </w:rPr>
            </w:pPr>
            <w:r>
              <w:t>Eötvös József Főiskola</w:t>
            </w:r>
            <w:r w:rsidR="00C275A3">
              <w:br/>
            </w:r>
            <w:r w:rsidR="00DB4822">
              <w:t>Szegedi Úti Campus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Manzné dr. Jäger Mónika</w:t>
            </w:r>
          </w:p>
          <w:p w:rsidR="00DB4822" w:rsidRDefault="00DB4822" w:rsidP="009763E0">
            <w:pPr>
              <w:pStyle w:val="Konzulensektitulus"/>
            </w:pPr>
            <w:r w:rsidRPr="00DB4822">
              <w:t>főiskolai tanár, EJF Szegedi Campus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Fogyatékos gyermekek integrációja a társadalomba - Összehasonlító elemzés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Dolgozatomat a fogyatékkal élő gyermekek óvodai integrációjáról írtam, melyben összehasonlító elemzést végeztem egy magyar óvoda, illetve egy németországi intézmény integrációs, illetve inklúziós tevékenysége között. Mindkét kutatási helyen kérdőíves felmérést végeztem, illetve lehetőségem nyílt személyes interjúk készítésére is.</w:t>
      </w:r>
    </w:p>
    <w:p>
      <w:pPr>
        <w:widowControl w:val="on"/>
        <w:pBdr/>
        <w:spacing w:before="240" w:after="240" w:line="240" w:lineRule="auto"/>
        <w:ind w:left="0" w:right="0"/>
        <w:jc w:val="left"/>
      </w:pPr>
      <w:r>
        <w:rPr>
          <w:color w:val="000000"/>
          <w:sz w:val="24"/>
          <w:szCs w:val="24"/>
        </w:rPr>
        <w:t xml:space="preserve">Az adatközlők beszámoltak a kezdeti nehézségekről, mely már a diagnózis elfogadásánál kezdődött, a mindennapi csatákról, amiket az elfogadásért, az előítélet-mentes, teljes értékű életért vívtak és sokszor kudarcba fulladtak. A sokszor hiányzó feltételek – legyen szó nem csupán a tárgyi, jogi, hanem személyi feltételekről – ugyanis rendkívül megnehezítik a zökkenőmentes beilleszkedést. Gyakran érkeztek olyan falhoz a szülők, de még helyenként a pedagógusok is, mikor a tenni akarás, a hit, a szakmai tudás és bizony még a feltétel nélküli szeretet is kevésnek bizonyult az áttöréshez.</w:t>
      </w:r>
    </w:p>
    <w:p>
      <w:pPr>
        <w:widowControl w:val="on"/>
        <w:pBdr/>
        <w:spacing w:before="240" w:after="240" w:line="240" w:lineRule="auto"/>
        <w:ind w:left="0" w:right="0"/>
        <w:jc w:val="left"/>
      </w:pPr>
      <w:r>
        <w:rPr>
          <w:color w:val="000000"/>
          <w:sz w:val="24"/>
          <w:szCs w:val="24"/>
        </w:rPr>
        <w:t xml:space="preserve">Személyes megfigyeléseim során szembesültem azzal, hogy milyen az, mikor a környezet elfogad, befogad, a közösség minden tagját egyenrangúként, az önmagában lévő értékekért tiszteli, és támogató környezetben nevelkedhet egy gyermek, aki egyéni adottságait a legmegfelelőbben teljesítheti ki. Mert lehet egy hallássérült gyermek az óvodai ünnepségen a zenekar vezetője, mely előadás után a büszkeségtől, hálától és az önfeledt boldogságtól csillogó szemek minden fáradozásért, minden egyes sikertelenség utáni csalódottság leküzdéséért kárpótolnak.</w:t>
      </w:r>
    </w:p>
    <w:p>
      <w:pPr>
        <w:widowControl w:val="on"/>
        <w:pBdr/>
        <w:spacing w:before="240" w:after="240" w:line="240" w:lineRule="auto"/>
        <w:ind w:left="0" w:right="0"/>
        <w:jc w:val="left"/>
      </w:pPr>
      <w:r>
        <w:rPr>
          <w:color w:val="000000"/>
          <w:sz w:val="24"/>
          <w:szCs w:val="24"/>
        </w:rPr>
        <w:br/>
        <w:t xml:space="preserve">Dolgozatom elméleti áttekintésében az integráció, inklúzió, valamint a folyamatok katalizátoraként működő személyi, tárgyi feltételek áttekintése mellett külön hangsúlyt fektetek a habilitációra-rehabilitációra is, mely a fogyatékkal élő gyermekek nevelése, fejlesztése esetében kiemelkedő fontosságú, alapvetésként kezelendő.</w:t>
      </w:r>
    </w:p>
    <w:p>
      <w:pPr>
        <w:widowControl w:val="on"/>
        <w:pBdr/>
        <w:spacing w:before="240" w:after="240" w:line="240" w:lineRule="auto"/>
        <w:ind w:left="0" w:right="0"/>
        <w:jc w:val="left"/>
      </w:pPr>
      <w:r>
        <w:rPr>
          <w:color w:val="000000"/>
          <w:sz w:val="24"/>
          <w:szCs w:val="24"/>
        </w:rPr>
        <w:br/>
        <w:t xml:space="preserve">Kutatásom bemutatása után a kutatás helyéül szolgáló intézmények nevelési munkáját meghatározó dokumentumok együttnevelésre vonatkozó részeit vettem górcső alá, a németországi óvoda esetében a tartományi, városi, helyi programokat, a magyarországi óvoda esetében az Óvodai Nevelés Országos Alapprogramját, illetve az óvoda helyi programját. A kérdőíves kutatás elemzésekor a skálákat, illetve a szülői véleményeket külön kezeltem, hasonlítottam össze. Eredményeimet hipotéziseimre visszautalva, azokat minősítve jegyeztem le az egyes országok viszonylatában, így átfogó képet kaphattam mind elméleti, mind pedig gyakorlati síkon az intézményekben zajló integrációs tevékenységről, felfogásról.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082506">
    <w:multiLevelType w:val="hybridMultilevel"/>
    <w:lvl w:ilvl="0" w:tplc="161650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082506">
    <w:abstractNumId w:val="940825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66717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