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PÁLNOK ZSANNA</w:t>
            </w:r>
          </w:p>
          <w:p w:rsidR="00C275A3" w:rsidRDefault="00A96AEC" w:rsidP="00C275A3">
            <w:pPr>
              <w:pStyle w:val="Hallgatokepzes"/>
            </w:pPr>
            <w:r>
              <w:t>Tanító</w:t>
            </w:r>
            <w:r>
              <w:br/>
            </w:r>
            <w:r w:rsidR="00E77B23">
              <w:t>BA, 5. félév</w:t>
            </w:r>
          </w:p>
          <w:p w:rsidR="00C265CE" w:rsidRPr="009E5FF1" w:rsidRDefault="00E77B23" w:rsidP="009763E0">
            <w:pPr>
              <w:pStyle w:val="Hallgatointezmeny-kar"/>
              <w:rPr>
                <w:b/>
                <w:caps/>
              </w:rPr>
            </w:pPr>
            <w:r>
              <w:t>Eötvös József Főiskola</w:t>
            </w:r>
            <w:r w:rsidR="00C275A3">
              <w:br/>
            </w:r>
            <w:r w:rsidR="00DB4822">
              <w:t>Szegedi Úti Campus</w:t>
            </w:r>
          </w:p>
        </w:tc>
        <w:tc>
          <w:tcPr>
            <w:tcW w:w="4914" w:type="dxa"/>
          </w:tcPr>
          <w:p w:rsidR="00DB4822" w:rsidRPr="00DB4822" w:rsidRDefault="00DB4822" w:rsidP="004D7940">
            <w:pPr>
              <w:pStyle w:val="Hallgatonev"/>
              <w:rPr>
                <w:caps/>
              </w:rPr>
            </w:pPr>
            <w:r w:rsidRPr="00DB4822">
              <w:rPr>
                <w:caps/>
              </w:rPr>
              <w:t>VIDA BOGLÁRKA</w:t>
            </w:r>
          </w:p>
          <w:p w:rsidR="00DB4822" w:rsidRDefault="00C275A3" w:rsidP="004D7940">
            <w:pPr>
              <w:pStyle w:val="Hallgatokepzes"/>
            </w:pPr>
            <w:r>
              <w:t>Tanító</w:t>
            </w:r>
            <w:r w:rsidR="00A96AEC">
              <w:br/>
              <w:t>BA, 5. félév</w:t>
            </w:r>
          </w:p>
          <w:p w:rsidR="00DB4822" w:rsidRDefault="00DB4822" w:rsidP="004D7940">
            <w:pPr>
              <w:pStyle w:val="Hallgatointezmeny-kar"/>
            </w:pPr>
            <w:r>
              <w:t>Eötvös József Főiskola</w:t>
            </w:r>
          </w:p>
          <w:p w:rsidR="00C265CE" w:rsidRPr="009E5FF1" w:rsidRDefault="00DB4822" w:rsidP="004D7940">
            <w:pPr>
              <w:pStyle w:val="Hallgatointezmeny-kar"/>
              <w:rPr>
                <w:b/>
                <w:caps/>
              </w:rPr>
            </w:pPr>
            <w:r>
              <w:t>Szegedi Úti Campus</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Bakonyiné dr. Kovács Bea</w:t>
            </w:r>
          </w:p>
          <w:p w:rsidR="00DB4822" w:rsidRDefault="00DB4822" w:rsidP="009763E0">
            <w:pPr>
              <w:pStyle w:val="Konzulensektitulus"/>
            </w:pPr>
            <w:r w:rsidRPr="00DB4822">
              <w:t>főiskolai docens,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van a kastélyban? Negyedik osztályos fogalmazások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Negyedik osztályosok fogalmazásainak jellemzőit vizsgáltuk Csákberényiné Tóth Klára Fogalmazási jellemzők kisiskolás korban című tanulmányát felhasználva. Megnéztük, hogy a tíz – tizenegy éves gyerekek a kastélyhoz mint mesei motívumhoz milyen mezőösszefüggéseket csatoltak. Azonos témában íródott fogalmazásokra volt szükségünk. Kettő, jellegében is különböző településen tanuló gyerekek képességeit mértük fel. Az egyik felmérés főiskolánk gyakorló iskolájában, Baján, az Eötvös József Főiskola Gyakorló Általános Iskolájában, a másik pedig Tolna megye déli csücskében fekvő kis faluban: Bátán, a Hunyadi János Általános Iskolában zajlott. A gyerekek ugyanazokat az instrukciókat kapták, melyeket CsákberényinéTóth Klára is adott: A kastély mint cím, majd egy szituációs helyzet: Egyszer egy gyerek iskolába menet a sarkon befordulva azt vette észre, hogy ott áll egy hatalmas kastély, amely korábban nem volt ott. Amikor odaér, kitárul az ajtaja. A gyerek belép rajta. Folytasd a történetet! Kivel találkozik a gyerek odabenn? Mi történik a kastélyban? A fogalmazások tanórán íródtak, hogy biztosak legyünk, a munkák önállóan születnek. Az írásokban megjelenő elemeket három csoportba soroltuk: helyszín, tárgy, szereplő; majd kettő nagy csoportra osztottuk mindezt. Egyik csoportban a kastélyhoz kapcsolód releváns elemek szerepeltek, a másik csoportban pedig a nem releváns elemek kaptak helyet. A szociálisháttér vizsgálatára, illetve arra választ keresve, hogy a megjelenített elemeket a gyerek milyen előzetes ismeretből merítette, kérdőíveket töltettünk ki a tanulókkal és szüleikkel. A kérdőív végén a gyerekek lehetőséget kaptak arra is, hogy a fogalmazásukban leírt kastélyt lerajzolják.</w:t>
      </w:r>
      <w:r>
        <w:rPr>
          <w:color w:val="000000"/>
          <w:sz w:val="24"/>
          <w:szCs w:val="24"/>
        </w:rPr>
        <w:br/>
        <w:t xml:space="preserve">Voltak tanulók, akik eltértek a témától – pedig a fogalmazásírás előtti instrukciók egyértelműek voltak, legalábbis a gyerekek nagy részének. Ez azonban nem jelentett problémát, itt ugyanis olyan, hogy ˝rossz megoldás˝ nem létezett, csak olyan fogalmazás, melynek motívumai a nem releváns elemek halmazát gyarapítják.</w:t>
      </w:r>
      <w:r>
        <w:rPr>
          <w:color w:val="000000"/>
          <w:sz w:val="24"/>
          <w:szCs w:val="24"/>
        </w:rPr>
        <w:br/>
        <w:t xml:space="preserve">Eredményeink: azok a gyerekek, akik a tévében vetített meséket részesítik előnyben, azokon nőttek fel, gyérebb szókinccsel és képzelőerővel rendelkeznek, mint azok a gyerekek, akik rendszeresen olvasnak, akiknek olvastak fel meséket. A tanulók lakhelye életvitelüket, szokásaikat, ezáltal kommunikációjukat is meghatározza. Falusi és kisvárosi viszonylatot összehasonlítva nagy kontrasztot fedeztünk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67617">
    <w:multiLevelType w:val="hybridMultilevel"/>
    <w:lvl w:ilvl="0" w:tplc="37724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67617">
    <w:abstractNumId w:val="79167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891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