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ZOÁRD VITOLD KENESSEY</w:t>
            </w:r>
          </w:p>
          <w:p w:rsidR="00C275A3" w:rsidRDefault="00A96AEC" w:rsidP="00C275A3">
            <w:pPr>
              <w:pStyle w:val="Hallgatokepzes"/>
            </w:pPr>
            <w:r>
              <w:t>Horticultural Engineering</w:t>
            </w:r>
            <w:r>
              <w:br/>
            </w:r>
            <w:r w:rsidR="00E77B23">
              <w:t>BSc, 5.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Kocsis</w:t>
            </w:r>
          </w:p>
          <w:p w:rsidR="00DB4822" w:rsidRDefault="00DB4822" w:rsidP="00E11062">
            <w:pPr>
              <w:pStyle w:val="Konzulensek"/>
            </w:pPr>
            <w:r w:rsidRPr="00DB4822">
              <w:t>professor, PE GK</w:t>
            </w:r>
          </w:p>
        </w:tc>
      </w:tr>
      <w:tr w:rsidR="00DB4822" w:rsidTr="00DB4822">
        <w:tc>
          <w:tcPr>
            <w:tcW w:w="9854" w:type="dxa"/>
          </w:tcPr>
          <w:p w:rsidR="00DB4822" w:rsidRPr="00DB4822" w:rsidRDefault="00DB4822" w:rsidP="004D7940">
            <w:pPr>
              <w:pStyle w:val="Konzulensek"/>
            </w:pPr>
            <w:r w:rsidRPr="00DB4822">
              <w:t>Dr. Gyöngyi Németh</w:t>
            </w:r>
          </w:p>
          <w:p w:rsidR="00DB4822" w:rsidRDefault="00DB4822" w:rsidP="00E11062">
            <w:pPr>
              <w:pStyle w:val="Konzulensek"/>
            </w:pPr>
            <w:r w:rsidRPr="00DB4822">
              <w:t>PhD student,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rootstocks on the polyphenol and anthocyanin quantity of Cabernet sauvignon berry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the end of the 19th century, using rootstocks against the phylloxera became common in the vine production. Primarily, these rootstocks are hybrids of North American Vitis species. After more than a hundred years, numberless experiments were made to demonstrate how the scion was influenced by the rootstock and contrariwise. In pursuance of the researches, it was found that the rootstock has an effect on the nutrient-uptake, the plant condition, the vigour and the other attributes of the noble.</w:t>
      </w:r>
      <w:r>
        <w:rPr>
          <w:color w:val="000000"/>
          <w:sz w:val="24"/>
          <w:szCs w:val="24"/>
        </w:rPr>
        <w:br/>
        <w:t xml:space="preserve">Beside of the rootstocks, the abiotic factors also modify the growth, the health, the metabolism and the yielding potential of the vine-stock. Choosing the adequate rootstock for the site of the vineyard can decrease the effect of biotic and abiotic stress. Unfortunately, there is not such rootstock available which would contain all the positive attributions that would meet the requirements of the vine producers and the oenologists.</w:t>
      </w:r>
      <w:r>
        <w:rPr>
          <w:color w:val="000000"/>
          <w:sz w:val="24"/>
          <w:szCs w:val="24"/>
        </w:rPr>
        <w:br/>
        <w:t xml:space="preserve">Because of the stress, the vine-stock changes its metabolism that is why the amount of polyphenols of the vine can also change. Polyphenols are synthetized by the secondary metabolism. These compounds are important for the plant protecting mechanism. They are antioxidants as well, so they have positive effect on human health and improve the quality of the wine.</w:t>
      </w:r>
      <w:r>
        <w:rPr>
          <w:color w:val="000000"/>
          <w:sz w:val="24"/>
          <w:szCs w:val="24"/>
        </w:rPr>
        <w:br/>
        <w:t xml:space="preserve">According to the knowledge and assumptions, the rootstock, that provides the root, can influence the synthesis of these substantial and useful compounds.</w:t>
      </w:r>
      <w:r>
        <w:rPr>
          <w:color w:val="000000"/>
          <w:sz w:val="24"/>
          <w:szCs w:val="24"/>
        </w:rPr>
        <w:br/>
        <w:t xml:space="preserve">The aim of our research is to search for the effects of grape rootstocks on the total polyphenol and anthocyanin contents of the scion berries.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42727">
    <w:multiLevelType w:val="hybridMultilevel"/>
    <w:lvl w:ilvl="0" w:tplc="24292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42727">
    <w:abstractNumId w:val="477427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2492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