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TÓTH</w:t>
            </w:r>
          </w:p>
          <w:p w:rsidR="00C275A3" w:rsidRDefault="00A96AEC" w:rsidP="00C275A3">
            <w:pPr>
              <w:pStyle w:val="Hallgatokepzes"/>
            </w:pPr>
            <w:r>
              <w:t>Garden Art and Landscape Design</w:t>
            </w:r>
            <w:r>
              <w:br/>
            </w:r>
            <w:r w:rsidR="00E77B23">
              <w:t>MA, 2.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Eplényi</w:t>
            </w:r>
          </w:p>
          <w:p w:rsidR="00DB4822" w:rsidRDefault="00DB4822" w:rsidP="00E11062">
            <w:pPr>
              <w:pStyle w:val="Konzulensek"/>
            </w:pPr>
            <w:r w:rsidRPr="00DB4822">
              <w:t>Professor's assistant,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Red Colour in Contemporary Landscape Architecture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primary intent is to provide an insight into the world of using monochromatic colour scheme and a comprehensive project collection using the red colour in contemporary landscape architecture. My opinion is, that the theme requires illustrations, that is why my study posses them richly. In the beginning of my research, I studied colour theory and environmental psychology. All 25 projects were analyzed according to the same criteria, then I made assessments about them. The major points are: using red colour is a trend in landscape architecture; the designers choose the colour tone purposefully in all cases and often symbolically. Three main areas, where they use, are: conceptual gardens, post-industrial areas and active zones.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48119">
    <w:multiLevelType w:val="hybridMultilevel"/>
    <w:lvl w:ilvl="0" w:tplc="26417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48119">
    <w:abstractNumId w:val="953481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646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