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STEFÁN</w:t>
            </w:r>
          </w:p>
          <w:p w:rsidR="00C275A3" w:rsidRDefault="00A96AEC" w:rsidP="00C275A3">
            <w:pPr>
              <w:pStyle w:val="Hallgatokepzes"/>
            </w:pPr>
            <w:r>
              <w:t>Architect</w:t>
            </w:r>
            <w:r>
              <w:br/>
            </w:r>
            <w:r w:rsidR="00E77B23">
              <w:t>MSc, 1.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Kovács DLA</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Finnish sacred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Finnish specifity, the elegant interaction of light and space and the proximity to nature are mainly observed in the sacred buildings. What is the reason for the visualization of purity and power of the nature became essential in modern finn churches? For the Finns, the most important things in connection with buildings are the light and the rule of nature from the beginnings to nowadays.</w:t>
      </w:r>
      <w:r>
        <w:rPr>
          <w:color w:val="000000"/>
          <w:sz w:val="24"/>
          <w:szCs w:val="24"/>
        </w:rPr>
        <w:br/>
        <w:t xml:space="preserve">In Finland the light is slight intensity and mostly diffused. The simplicity and the naturalness originate from the Finn’s past and national characters. The people’s worldview is defined by the close living with the nature. The Finns lived between the border of two intellectual powers, however these power didn’t reach everywhere so in some places their pagan culture remains for a long time. This duality characterized the Finnish culture. Later the Reformation has accepted the old habits and traditions. The traditional shape of space, the use of materials and ancient signals of decorative art has appeared. In the medieval ages churches were built in the sample of west buildings, though individual Finnish appearance characterized it. The identity which firstly appeared like a national character, later leaved its own area and made impression for the architecture of the 20th century. Some churches gets the visitors' attention with representative lights, like the Pirkkala church in Tampere, where the altar functionates like a canvas where we can see the various projections of the wealthy and contrasting sunlight. Other architects avoid the use of powerful and dramatic sunlight, like Aarno Ruusuvuori. In some bulidings the nature became the altarpiece like the chapel of Otaniemi where actually we can't speak about the connection of two spaces because these two spaces mean one. When we are in a church, we are in the nature too.” What is the use of the door, when we don't live in a church. We live in the world.” [Kalle Holmberg (producer, 1982): The Iron Age (film). Yleisradio (YLE), Finland.] The naturalness originate the Pagan attitude and determinative in the buildings, but in these churches the play of light is also important, which is the essential element in every sacral buildings. All in all, my conclusion is that the most important feature of the church is the role of the light which creates connection with the world, the God and the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50001">
    <w:multiLevelType w:val="hybridMultilevel"/>
    <w:lvl w:ilvl="0" w:tplc="57211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50001">
    <w:abstractNumId w:val="62950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283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