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SZABÓ</w:t>
            </w:r>
          </w:p>
          <w:p w:rsidR="00C275A3" w:rsidRDefault="00A96AEC" w:rsidP="00C275A3">
            <w:pPr>
              <w:pStyle w:val="Hallgatokepzes"/>
            </w:pPr>
            <w:r>
              <w:t>Economic and rural development engineer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Egri PhD.  </w:t>
            </w:r>
          </w:p>
          <w:p w:rsidR="00DB4822" w:rsidRDefault="00DB4822" w:rsidP="00E11062">
            <w:pPr>
              <w:pStyle w:val="Konzulensek"/>
            </w:pPr>
            <w:r w:rsidRPr="00DB4822">
              <w:t>assistant professor,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Central and Eastern European Changes in the Spatial Structure between 2000 and 2009</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both"/>
      </w:pPr>
      <w:r>
        <w:rPr>
          <w:rFonts w:ascii="times new roman" w:hAnsi="times new roman" w:cs="times new roman"/>
          <w:color w:val="000000"/>
          <w:sz w:val="24"/>
          <w:szCs w:val="24"/>
        </w:rPr>
        <w:t xml:space="preserve">My text</w:t>
      </w:r>
      <w:r>
        <w:rPr>
          <w:rFonts w:ascii="times new roman" w:hAnsi="times new roman" w:cs="times new roman"/>
          <w:color w:val="000000"/>
          <w:sz w:val="24"/>
          <w:szCs w:val="24"/>
        </w:rPr>
        <w:t xml:space="preserve"> presents the economic and social changes in the Central and Eastern European region for the period 2000 to 2009. I think this theme is very important in the new millennium because the spatial changes become stronger by the globalization. The analyzed countries: V4, Baltic countries, East-Germany, Austria and Slovenia. Nowadays, every country has become a member of the EU. I use to the comparative analysis of the changes in the spatial structure, which contains economic and social indicators. I would like to show the transformation of the post socialist region. According to Gorzelak and Rechnitzer the most developed area is similar as banana shape, while the undeveloped area is located on the southern border. The goal of my text is to analyze the spatial structure in the beginning of the XXI. Century and around 2010. This ten years old period, I present the spatial changes and the directions of the development in consideration of cities, city areas and peripheries. An indicator of spatial structure analysis contains social and economic development and detecting of correlations between these things. I used the factor analysis and the cluster analysis. The result of the research shows that the ageing of the population continued to increase and the migration has also intensified in the analyzed years in Central and Eastern Europe. The regional convergence is not observed, further increasing the gap between the developed West and the lagging eastern periphery.</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21279">
    <w:multiLevelType w:val="hybridMultilevel"/>
    <w:lvl w:ilvl="0" w:tplc="44674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21279">
    <w:abstractNumId w:val="95721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738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