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SÁRA ZSUZSANNA</w:t>
            </w:r>
          </w:p>
          <w:p w:rsidR="00C275A3" w:rsidRDefault="00A96AEC" w:rsidP="00C275A3">
            <w:pPr>
              <w:pStyle w:val="Hallgatokepzes"/>
            </w:pPr>
            <w:r>
              <w:t>Mezőgazdasági  mérnök 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Gazdasági, Agrár- és 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Ollai Ignác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tanszéki mérnök, SZIE GAEK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Zatykó Lajos</w:t>
            </w:r>
          </w:p>
          <w:p w:rsidR="00DB4822" w:rsidRDefault="00DB4822" w:rsidP="009763E0">
            <w:pPr>
              <w:pStyle w:val="Konzulensektitulus"/>
            </w:pPr>
            <w:r w:rsidRPr="00DB4822">
              <w:t>nyug. kutatási igazg.,  ZKI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hibridpaprika vetőmag termesztésének fortélyai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Diákköri munka során a hibrid paprika vetőmag termesztésének a hatékonyságát vizsgáltuk adott technológia mellett, maghozam szempontjából, egy faluban, Dombiratoson.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kutatásban két fajta szerepelt, tölteni való ( jelenleg még köztermesztésben nem lévő fajtajelölt ) és hegyes erős ( köztermesztésben lévő Sára nevű fajta ) , melyek egy fóliaházon belül, egy légtérben egymás mellett helyezkedtek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 területe 2x51m2 volt, melyen belül 2x200 tő kiültetett palánta volt. A munkámat segítette a kezelések és ismétlések parcellára való felosztása. 5 (kezelés) x 4 (ismétlés)= 20 parcella fedte le a területet fajtánként. Egy parcellán belül 7 tőről, 30 bogyó adatát dolgoztam fel.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kísérleti eredmények alapján az alábbi fontosabb megállapítások tehetők: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Tölteni való fajtánál a bogyó/ tő és a 4. kezelés átlagos bogyónkénti magszáma alapján számítva 8,51 g/növény magtermés 300 m2–en 1250 tő esetében 10,6 kg maghozamot jelent. Hegyes erős fajta ugyanezt a számítási menetet követve 6,6 g/növény, 8,25 kg vetőmagot eredményez.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 a kétfajta esetében leghatékonyabbnak a 4. kezelés bizonyult, amely a töltenivaló paprika fajtánál minden (1.2.3.5.) kezelési módnál statisztikailag igazolhatóan nagyobb magszámot ért el. A hegyes erős paprikafajtánál alkalmazott 4. kezelés az 1.2.3. kezelésekhez viszonyítva ért el megbízhatóan nagyobb összes bogyónkénti magszámot.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4. kezelés azért lett ilyen hatékony maghozamra nézve, mert a kikasztrált bimbó nem lett beporozva, míg a szirmok meg nem nyíltak, a bibe pollen befogadó képessé nem vált. A kasztrálás utáni bibeérettség (sziromnyílás) maghozam szempontjából döntő fontosságúnak bizonyult.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minőség fontos tényezőjét nem veszítettük szem előtt, megvizsgáltuk a kiválasztott 4. kezelés csírázási képességét, minden tételre. Tölteni való fajta csíraképessége 92-99 % közé esett, hegyes erős fajtáé 94-99 % közé. A kiválasztott 4. kezelés magas maghozama nem rontja a mag piacképességét.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399255">
    <w:multiLevelType w:val="hybridMultilevel"/>
    <w:lvl w:ilvl="0" w:tplc="70477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399255">
    <w:abstractNumId w:val="96399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75453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