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GOMBOS NÁNDOR</w:t>
            </w:r>
          </w:p>
          <w:p w:rsidR="00C275A3" w:rsidRDefault="00A96AEC" w:rsidP="00C275A3">
            <w:pPr>
              <w:pStyle w:val="Hallgatokepzes"/>
            </w:pPr>
            <w:r>
              <w:t>Pénzügy</w:t>
            </w:r>
            <w:r>
              <w:br/>
            </w:r>
            <w:r w:rsidR="00E77B23">
              <w:t>MA,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RÁDÓCZI ZSOLT</w:t>
            </w:r>
          </w:p>
          <w:p w:rsidR="00DB4822" w:rsidRDefault="00C275A3" w:rsidP="004D7940">
            <w:pPr>
              <w:pStyle w:val="Hallgatokepzes"/>
            </w:pPr>
            <w:r>
              <w:t>Pénzügy</w:t>
            </w:r>
            <w:r w:rsidR="00A96AEC">
              <w:br/>
              <w:t>MA, 4. félév</w:t>
            </w:r>
          </w:p>
          <w:p w:rsidR="00DB4822" w:rsidRDefault="00DB4822" w:rsidP="004D7940">
            <w:pPr>
              <w:pStyle w:val="Hallgatointezmeny-kar"/>
            </w:pPr>
            <w:r>
              <w:t>Szegedi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Gazdaságtudományi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Ván Hajnalka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SZTE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Energiaipar: a jég hátán is megél? A szektor kereskedelmi engedélyes vállalkozásainak beszámolóelemzése az elmúlt évek tükrében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liberalizáció, gazdasági válság, energiaipar, beszámolóelemzés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energiaipar egyrészt erős gazdasági súllyal rendelkező stratégiai iparág, másrészt az elmúlt években sok olyan változás érte, mint a liberalizáció, a gazdasági válság és a kivetett adók, melyek alapjaiban változtatták meg az egész iparág működését. A szektor szereplői közül a társadalommal leginkább közvetlen kapcsolatot ápoló csoport a kereskedelmi engedélyes földgáz és villamosenergia kereskedő vállalatok. Habár az egész iparág politikai jelentősége fontos, annak nyomán, hogy a kereskedők a társadalommal szoros közvetlen kapcsolatban állnak, az általuk alkotott vállalatcsoport és a körülötte zajló eseményeknek aktuálpolitikai jelentősége vitathatatlan. Mindezen indokoknál fogva az iparág beszámolóelemzése olyan kutatási terület, amely során fontos információkhoz juthatunk a szektor pontosabb megismerése érdekében.</w:t>
      </w:r>
      <w:r>
        <w:rPr>
          <w:color w:val="000000"/>
          <w:sz w:val="24"/>
          <w:szCs w:val="24"/>
        </w:rPr>
        <w:br/>
        <w:t xml:space="preserve">Az elemzés során a célunk az, hogy a szakirodalom alapján összegyűjtött makrogazdasági tényezők hatásait teszteljük. Kiderítsük, hogy ezek a tényezők igazolhatóak-e a beszámoló elemzés eszközeivel, illetve, hogy mennyire van összhangban az energiaiparról a szakirodalom által alkotott kép a számviteli törvényekben leírtak alapján összeállított beszámolókból kinyerhető adatokkal. Elemzésünk eszközéül a beszámoló elemzést választottuk, mely során különböző statisztikai, számvitel-elemzési eszközökkel vizsgáljuk a 12, vezetékes energiaszolgáltató vállalkozás vagyoni, pénzügyi, és jövedelmezőségi helyzetének alakulását a választott kilenc tényező mentén.</w:t>
      </w:r>
      <w:r>
        <w:rPr>
          <w:color w:val="000000"/>
          <w:sz w:val="24"/>
          <w:szCs w:val="24"/>
        </w:rPr>
        <w:br/>
        <w:t xml:space="preserve">A vizsgált vállalatok beszámoló elemzése alapján a liberalizáció hatása a koncentráció ingadozásában nem, azonban a vagyoni szerkezetben, valamint az eredményben bekövetkező változásokon keresztül érzékelhetővé vált.</w:t>
      </w:r>
      <w:r>
        <w:rPr>
          <w:color w:val="000000"/>
          <w:sz w:val="24"/>
          <w:szCs w:val="24"/>
        </w:rPr>
        <w:br/>
        <w:t xml:space="preserve">Kijelenthetjük, hogy az általunk vizsgált vállalatcsoport jól reagált a válságra, annak hatása a szektoron belül inkább közvetetett módon volt jelen. A hitelezés beszűkülésének, az árfolyamkitettségnek, a likviditási problémáknak, valamint a kereslet visszaesésének a hatásai nem voltak kimutathatóak a kutatásunk során. Ellenben a 2010-ben bekövetkező üzemi tevékenység hatékonyságának javulása a válság következtében bevezetett intézkedéseknek tulajdoníthatóak. Továbbá a befektetési cash-flow pozitív alakulása a befektetési kedv visszaesésére enged következtetni. Tehát a dolgozat címében feltett kérdésre válaszolva megállapíthatjuk, hogy a szektor beszámolói alapján a vállalkozások nem tudják megtartani jövedelmezőségüket az említett szankciók és intézkedések mellett.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103776">
    <w:multiLevelType w:val="hybridMultilevel"/>
    <w:lvl w:ilvl="0" w:tplc="446119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103776">
    <w:abstractNumId w:val="2210377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199460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