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REPISKY</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Farkas</w:t>
            </w:r>
          </w:p>
          <w:p w:rsidR="00DB4822" w:rsidRDefault="00DB4822" w:rsidP="00E11062">
            <w:pPr>
              <w:pStyle w:val="Konzulensek"/>
            </w:pPr>
            <w:r w:rsidRPr="00DB4822">
              <w:t>Professor's assistant,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Entrepreneurial personal traits and attitudes towards entrepreneurs from the perspective of three groups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Entrepreneurial orientation; achievement motive; locus of control; social attitudes towards entrepreneurs</w:t>
      </w:r>
      <w:r>
        <w:t xml:space="preserve"/>
      </w:r>
    </w:p>
    <w:p>
      <w:pPr>
        <w:widowControl w:val="on"/>
        <w:pBdr/>
        <w:spacing w:before="240" w:after="240" w:line="240" w:lineRule="auto"/>
        <w:ind w:left="0" w:right="0"/>
        <w:jc w:val="left"/>
      </w:pPr>
      <w:r>
        <w:rPr>
          <w:color w:val="000000"/>
          <w:sz w:val="24"/>
          <w:szCs w:val="24"/>
        </w:rPr>
        <w:t xml:space="preserve">The aim of the study is to compare the entrepreneurial personality traits and attitudes toward entrepreneurs of entrepreneurs, students who want to and students who do not want to start a business. The research invoked the following conceptions: the achievement motive, the three dimensional locus of control and the three scales of entrepreneurial orientation (EO). Within the topics of the attitudes we examined the media’s attention on entrepreneurs, and personal and social attitudes toward entrepreneurs.</w:t>
      </w:r>
    </w:p>
    <w:p>
      <w:pPr>
        <w:widowControl w:val="on"/>
        <w:pBdr/>
        <w:spacing w:before="240" w:after="240" w:line="240" w:lineRule="auto"/>
        <w:ind w:left="0" w:right="0"/>
        <w:jc w:val="left"/>
      </w:pPr>
      <w:r>
        <w:rPr>
          <w:color w:val="000000"/>
          <w:sz w:val="24"/>
          <w:szCs w:val="24"/>
        </w:rPr>
        <w:t xml:space="preserve">The two main research questions were the following: firstly, do the students who want to start business have entrepreneurial personality traits similar to the real entrepreneurs, and how much do these differ from that of the students who do not want to become an entrepreneur. Secondly, what kind of attitudes do these three groups have toward entrepreneurs. The empirical study used an online questionnaire for the samples. We got 165 valid responses altogether, 107 by students and 45 by entrepreneurs. Within the group of the students there were 28 responders, who want to become an entrepreneur.</w:t>
      </w:r>
    </w:p>
    <w:p>
      <w:pPr>
        <w:widowControl w:val="on"/>
        <w:pBdr/>
        <w:spacing w:before="240" w:after="240" w:line="240" w:lineRule="auto"/>
        <w:ind w:left="0" w:right="0"/>
        <w:jc w:val="left"/>
      </w:pPr>
      <w:r>
        <w:rPr>
          <w:color w:val="000000"/>
          <w:sz w:val="24"/>
          <w:szCs w:val="24"/>
        </w:rPr>
        <w:t xml:space="preserve">Our study resulted that there is a difference in the achievement motive’s two segments. Specifically, in each locus of control, we examined what values belongs to the higher and the lower values of these two segments. Another important conclusion was that while the EO and all of its dimensions of the students who want to start a business and the entrepreneurs show similarities, to the students not wanting to start a business the same applies only in two dimensions of the EO.</w:t>
      </w:r>
    </w:p>
    <w:p>
      <w:pPr>
        <w:widowControl w:val="on"/>
        <w:pBdr/>
        <w:spacing w:before="240" w:after="240" w:line="240" w:lineRule="auto"/>
        <w:ind w:left="0" w:right="0"/>
        <w:jc w:val="left"/>
      </w:pPr>
      <w:r>
        <w:rPr>
          <w:color w:val="000000"/>
          <w:sz w:val="24"/>
          <w:szCs w:val="24"/>
        </w:rPr>
        <w:t xml:space="preserve">In the case of the three dimensions of the locus of control, both of the two student groups has similarities with the entrepreneurs in the dimensions of the internal control and powerful others. When we investigated the achievement motive we found that the students who do not want to become an entrepreneur differ from the entrepreneurs in any of the two items of the achievement motive. However in the case of the students who want to become an entrepreneur the values in the dimension of the hope of success have the same distribution as that of the entrepreneurs.</w:t>
      </w:r>
    </w:p>
    <w:p>
      <w:pPr>
        <w:widowControl w:val="on"/>
        <w:pBdr/>
        <w:spacing w:before="240" w:after="240" w:line="240" w:lineRule="auto"/>
        <w:ind w:left="0" w:right="0"/>
        <w:jc w:val="left"/>
      </w:pPr>
      <w:r>
        <w:rPr>
          <w:color w:val="000000"/>
          <w:sz w:val="24"/>
          <w:szCs w:val="24"/>
        </w:rPr>
        <w:t xml:space="preserve">Another finding is that the entrepreneurs have a more negative picture about the entrepreneurs in general than the students have about them. Furthermore, there is a weak correlation between hearing more positive news about entrepreneurs and having a more positive picture about them in the responses.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76026">
    <w:multiLevelType w:val="hybridMultilevel"/>
    <w:lvl w:ilvl="0" w:tplc="62864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76026">
    <w:abstractNumId w:val="34076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37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