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HORVÁTH TÍMEA</w:t>
            </w:r>
          </w:p>
          <w:p w:rsidR="00C275A3" w:rsidRDefault="00A96AEC" w:rsidP="00C275A3">
            <w:pPr>
              <w:pStyle w:val="Hallgatokepzes"/>
            </w:pPr>
            <w:r>
              <w:t>mezőgazdasági 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Jakab Péter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SZTE MGK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Kristó István</w:t>
            </w:r>
          </w:p>
          <w:p w:rsidR="00DB4822" w:rsidRDefault="00DB4822" w:rsidP="009763E0">
            <w:pPr>
              <w:pStyle w:val="Konzulensektitulus"/>
            </w:pPr>
            <w:r w:rsidRPr="00DB4822">
              <w:t>szakképzési referens,  Nemzeti Agrárgazdasági Kamara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tápanyagellátás és a szemméret hatása néhány szegedi őszi búza és tritikálé fajta vetőmagvizsgálati paraméterére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 célkitűzése az volt, hogy megvizsgáljam a tápanyagellátás és a szemméret hatását az őszi búza és a tritikále vetőmagok egyes laboratóriumi vetőmag vizsgálati paramétereire (ezerszemtömeg, csírázási százalék, csírázási erély) és az eredmények alapján a gyakorlat számára hasznos információkat tudjak adni. Vetőmagérték-vizsgálataimat a Szegedi Gabonakutató Nonprofit Kft. Fülöpszállási Kísérleti Telepén a 2012/2013-as évjáratban termett három búza, valamint két tritikále fajtán végeztem el. A búza esetében 7, illetve a tritikále esetében 10 különböző tápanyagkezelésben termett szemeket három frakcióra osztottam, így létrejött egy 2,2 mm-nél kisebb, egy 2,2-2,8 mm közötti, valamint egy 2,8 mm-nél nagyobb szemméret frakció.</w:t>
      </w:r>
      <w:r>
        <w:rPr>
          <w:color w:val="000000"/>
          <w:sz w:val="24"/>
          <w:szCs w:val="24"/>
        </w:rPr>
        <w:br/>
        <w:t xml:space="preserve">Az ezerszemtömeget jelentős mértékben befolyásolta a szemméret nagysága, de a tápanyagkezelések is hatással voltak az ezerszemtömegre. A tápanyagellátás a legtöbb esetben nem változtatta meg szignifikánsan a csírázási %-ot, a vizsgált fajták átlagában. A szemméret növekedésével a csírázási % mindkét faj esetében javult. A legkisebb és a legnagyobb vetőmagméret közti csírázási % különbség mindkét faj esetében statisztikailag igazolható volt. A csírázási erély vizsgálatban szintén a legnagyobb méretű szemek eredménye volt a legjobb. Vizsgálati eredményeim alapján a 2,2 mm-nél nagyobb méretű szemek javasolhatók kereskedelmi forgalomba.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239318">
    <w:multiLevelType w:val="hybridMultilevel"/>
    <w:lvl w:ilvl="0" w:tplc="948571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239318">
    <w:abstractNumId w:val="322393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72050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