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ATTILA</w:t>
            </w:r>
          </w:p>
          <w:p w:rsidR="00C275A3" w:rsidRDefault="00A96AEC" w:rsidP="00C275A3">
            <w:pPr>
              <w:pStyle w:val="Hallgatokepzes"/>
            </w:pPr>
            <w:r>
              <w:t>Vadgazda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Majzinger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árvíz nagyvadállományra gyakorolt hatásainak vizsgálata a Gemenci Erdő- és Vadgazdaság Zrt. Gemenci Vadászterületén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Gemenc országos és európai viszonylatban is egyedülálló, kiemelkedő jelentőségű terület, amely az ősi idők ártéri erdeit idézi – létét azonban az embernek köszönheti. A Duna elöntései itt erősebben éreztetik hatásukat, veszélyt jelentenek a nagyvad számára; másrészről viszont az árvizek nélkülözhetetlenek az ártéri erdők fennmaradásához. E vizsgálat fő célja volt, hogy egy elemzés révén kimutassa az 1999 és 2013 közti időszak árvizeinek a gemenci nagyvadállományra gyakorolt hatását, majd elemzés alapján ezeket összehasonlítsa és értékelje. További célja, hogy röviden ismertesse az árvízi vadvédelmi intézkedéseket, emellett rávilágítson az árvizek megítélésére az erdő- és vadgazdálkodás, valamint a természetvédelem szemszögéből.</w:t>
      </w:r>
      <w:r>
        <w:rPr>
          <w:color w:val="000000"/>
          <w:sz w:val="24"/>
          <w:szCs w:val="24"/>
        </w:rPr>
        <w:br/>
        <w:t xml:space="preserve"> A vizsgálat helye a Gemenc Zrt. Gemenci vadászterülete; a terület vadgazdálkodási és különleges – gímszarvas génmegőrzési – rendeltetésű, a Duna mentén fekszik és főként a védtöltések közti hullámteret foglalja magába. Mivel Gemenc ártéri erdőségei gazdag növény- és állatvilágnak adnak otthont, ezt megőrzendő a vadászterület jelentős hányada a Duna-Dráva Nemzeti Park részét képezi – Gemenci Tájegység néven –, továbbá szerepel a Ramsari listán is. Természetes adottságainál fogva a vizsgált terület szinte zárttéri vadászterületnek tekinthető; nyugaton a hullámteret lezáró töltésrendszer húzódik, keleten pedig a Duna képez határt. Habár a vad ezeken keresztül képes migrálni, a területről ki- és beváltó vadmozgás elenyésző – jelentős vadmozgás főleg nagy árvizek idején történik.</w:t>
      </w:r>
      <w:r>
        <w:rPr>
          <w:color w:val="000000"/>
          <w:sz w:val="24"/>
          <w:szCs w:val="24"/>
        </w:rPr>
        <w:br/>
        <w:t xml:space="preserve"> A vizsgálat a Gemenci vadászterület legfontosabb vadfajaira, a gímszarvasra (Cervus elaphus) és a vaddisznóra (Sus scrofa) terjed ki; becsült elhullási és tény lelövési adatok, trófeabírálati adatok (érmes arány, átlagos trófeasúly), valamint bajai vízállás adatok képezik a vizsgálat alapját – ezekből az 1999-2013 közti időszak adatai kerültek elemzésre.</w:t>
      </w:r>
      <w:r>
        <w:rPr>
          <w:color w:val="000000"/>
          <w:sz w:val="24"/>
          <w:szCs w:val="24"/>
        </w:rPr>
        <w:br/>
        <w:t xml:space="preserve"> A vizsgálat nagyságrendjük és hatásuk alapján értékelte az említett időszakban Gemencen jelentkező árvizeket; összesen 5 nagy árvizes év volt, amelyek közül vadgazdálkodási vonatkozásban a 2006. évi tavaszi ár volt a legsúlyosabb. A terület nagyvadállománya számára az árteret borító víz magassága, az ártér elöntésének időtartama vagy a kiöntött folyó vizének hőmérséklete fontos tényezők. Az árvizek ugyanis ezeken keresztül fejtik ki hatásukat, amely megnyilvánul a vadállomány mennyiségi és minőségi tulajdonságaiban.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856803">
    <w:multiLevelType w:val="hybridMultilevel"/>
    <w:lvl w:ilvl="0" w:tplc="287280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856803">
    <w:abstractNumId w:val="628568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2080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