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NAGY</w:t>
            </w:r>
          </w:p>
          <w:p w:rsidR="00C275A3" w:rsidRDefault="00A96AEC" w:rsidP="00C275A3">
            <w:pPr>
              <w:pStyle w:val="Hallgatokepzes"/>
            </w:pPr>
            <w:r>
              <w:t>Wildlife Management 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Majzinger PhD</w:t>
            </w:r>
          </w:p>
          <w:p w:rsidR="00DB4822" w:rsidRDefault="00DB4822" w:rsidP="00E11062">
            <w:pPr>
              <w:pStyle w:val="Konzulensek"/>
            </w:pPr>
            <w:r w:rsidRPr="00DB4822">
              <w:t>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impacts on big game population caused by floods in Gemenc hunting area of Gemenc Forestry and Game Co. Ltd.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Gemenc is a unique area of high importance on a national and European level which invokes the floodplain forests of ancient times – however its existence is due to mankind. Inundations of the river Danube exert their effects here stronger, meaning a threat to big game mammals; on the other hand, floods are essential for the survival of floodplain forests. Main objective of this study was to show through an analysis the impacts of floods occurred in the period 1999-2013 and then to compare and to evaluate them. It also aims to give a brief description of wildlife protection measures, as well as to highlight the assessment of floods from the aspect of forestry and wildlife management and also of nature conservation.</w:t>
      </w:r>
      <w:r>
        <w:rPr>
          <w:color w:val="000000"/>
          <w:sz w:val="24"/>
          <w:szCs w:val="24"/>
        </w:rPr>
        <w:br/>
        <w:t xml:space="preserve"> The site of the examination is the Gemenc hunting area of Gemenc Co. Ltd.; the designation of the area is wildlife management and a special one – red deer gene conservation, it is located alongside the river Danube and involves mainly the floodplain between the river embankments. As forests of Gemenc give home to a rich flora and fauna, to conserve this, a significant part of the hunting area belongs to the Duna-Dráva National Park – under the name Gemenc Area –, as well as it is included on the Ramsar List. Due to its natural facilities, it almost functions as an enclosed hunting land; a river embankment runs along on the West, closing the floodplain, while the river Danube forms border on the East. Although game species can migrate through these boundaries, migrations from and to the hunting area are negligible – important game movements occur during high floods.</w:t>
      </w:r>
      <w:r>
        <w:rPr>
          <w:color w:val="000000"/>
          <w:sz w:val="24"/>
          <w:szCs w:val="24"/>
        </w:rPr>
        <w:br/>
        <w:t xml:space="preserve"> The examination expands on the most important game species of the hunting area, red deer (Cervus elaphus) and wild boar (Sus scrofa); estimated mortality, fact shootings data, trophy award data (medal ratio, average trophy weight) and water level in Baja data form the basis of the study – from these the data from period 1999-2013 were analyzed.</w:t>
      </w:r>
      <w:r>
        <w:rPr>
          <w:color w:val="000000"/>
          <w:sz w:val="24"/>
          <w:szCs w:val="24"/>
        </w:rPr>
        <w:br/>
        <w:t xml:space="preserve"> The study evaluated the floods occurred in Gemenc in the mentioned period according to their size and impact; a total of 5 large flooded years, of which the 2006 spring flood was the most severe from the aspect of wildlife management. The flood water level, the duration of flooding or the temperature of flooded river are important factors for the big game population of the area. Floods exert their effects through these, which manifest in qualitative and quantitative characteristics of the game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76830">
    <w:multiLevelType w:val="hybridMultilevel"/>
    <w:lvl w:ilvl="0" w:tplc="82865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76830">
    <w:abstractNumId w:val="72676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301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