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PINTER</w:t>
            </w:r>
          </w:p>
          <w:p w:rsidR="00C275A3" w:rsidRDefault="00A96AEC" w:rsidP="00C275A3">
            <w:pPr>
              <w:pStyle w:val="Hallgatokepzes"/>
            </w:pPr>
            <w:r>
              <w:t>Wildlife Management Engineer</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Judit Nagypál Papp</w:t>
            </w:r>
          </w:p>
          <w:p w:rsidR="00DB4822" w:rsidRDefault="00DB4822" w:rsidP="009763E0">
            <w:pPr>
              <w:pStyle w:val="Konzulensektitulus"/>
            </w:pPr>
            <w:r w:rsidRPr="00DB4822">
              <w:t>professor’s assistant,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newest examination of the golden jackal's (Canis aureus) permeation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processed data of the golden jackal and the roe deer, acquired from the National Wildlife Database’s stock assessment and propagation data. The data is depicted in tables and charts.</w:t>
      </w:r>
    </w:p>
    <w:p>
      <w:pPr>
        <w:widowControl w:val="on"/>
        <w:pBdr/>
        <w:spacing w:before="240" w:after="240" w:line="240" w:lineRule="auto"/>
        <w:ind w:left="0" w:right="0"/>
        <w:jc w:val="left"/>
      </w:pPr>
      <w:r>
        <w:rPr>
          <w:color w:val="000000"/>
          <w:sz w:val="24"/>
          <w:szCs w:val="24"/>
        </w:rPr>
        <w:t xml:space="preserve">The topic of my 2012 thesis was also the golden jackal. I have been paying attention to the animal ever since. The timeliness of the topic is given by the fact that the golden jackal reappeared in our country and it has created disputes among the wild game farmers and the conservationists. The number of individuals continued to increase, which is why it has been declared a huntable wild species without limitation since the 2012 hunting year. Hunting the animal is difficult even with trapping and shooting because of its cautiousness and nocturnal nature.</w:t>
      </w:r>
    </w:p>
    <w:p>
      <w:pPr>
        <w:widowControl w:val="on"/>
        <w:pBdr/>
        <w:spacing w:before="240" w:after="240" w:line="240" w:lineRule="auto"/>
        <w:ind w:left="0" w:right="0"/>
        <w:jc w:val="left"/>
      </w:pPr>
      <w:r>
        <w:rPr>
          <w:color w:val="000000"/>
          <w:sz w:val="24"/>
          <w:szCs w:val="24"/>
        </w:rPr>
        <w:t xml:space="preserve">In my paper I determined the ideal thinning rate using data from available literature, with which, if it’s complied with, the stock level can be maintained. I showed the differences between the required and actual thinning rate. I illustrated the direction of propagation of the golden jackal on a map.</w:t>
      </w:r>
    </w:p>
    <w:p>
      <w:pPr>
        <w:widowControl w:val="on"/>
        <w:pBdr/>
        <w:spacing w:before="240" w:after="240" w:line="240" w:lineRule="auto"/>
        <w:ind w:left="0" w:right="0"/>
        <w:jc w:val="left"/>
      </w:pPr>
      <w:r>
        <w:rPr>
          <w:color w:val="000000"/>
          <w:sz w:val="24"/>
          <w:szCs w:val="24"/>
        </w:rPr>
        <w:t xml:space="preserve">During my readings I came across articles that reported decrease in roe deer stock simultaneously to the appearance of the golden jackal. From these articles, the idea of comparing the roe deer stock assessment and propagation data with the golden jackal’s has emerged. As a result of my research I found that on the basis of statistical data the growth of the jackal population does not result in roe deer stock reduction.</w:t>
      </w:r>
    </w:p>
    <w:p>
      <w:pPr>
        <w:widowControl w:val="on"/>
        <w:pBdr/>
        <w:spacing w:before="240" w:after="240" w:line="240" w:lineRule="auto"/>
        <w:ind w:left="0" w:right="0"/>
        <w:jc w:val="left"/>
      </w:pPr>
      <w:r>
        <w:rPr>
          <w:color w:val="000000"/>
          <w:sz w:val="24"/>
          <w:szCs w:val="24"/>
        </w:rPr>
        <w:t xml:space="preserve">In my dissertation I propose further enhanced monitoring of the animal, reproduction- and nutritional biology studies, as well as the extension of the acoustic stock assessment.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41614">
    <w:multiLevelType w:val="hybridMultilevel"/>
    <w:lvl w:ilvl="0" w:tplc="72326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1614">
    <w:abstractNumId w:val="69441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967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