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ANDRÁSKÓ FLÓRA</w:t>
            </w:r>
          </w:p>
          <w:p w:rsidR="00C275A3" w:rsidRDefault="00A96AEC" w:rsidP="00C275A3">
            <w:pPr>
              <w:pStyle w:val="Hallgatokepzes"/>
            </w:pPr>
            <w:r>
              <w:t>Szabad bölcsészet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Sivadó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fiatal kutató,  MTA, BTK, Filozófiai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modern istenkép felé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világon semmi nem létezik ok nélkül, az univerzum “végső okát” pedig a hagyomány szerint Istennek nevezzük. Az ember istenképet képes alkotni egy számára megjelenő isteni valóságról. Ez az isteni valóság a természetben emittálódik – miként ezt a klasszikus teizmus elfogadja. Isten három fő és szükségszerűnek ítélt sajátossága a mindenhatóság (amelyből adódóan minden tőle származik), a mindentudás és a végtelen jóindulat. Egy végtelenül jóságos Istennek és a rossz létezésének összeegyeztethetősége okozza a teodícea-problémát.</w:t>
      </w:r>
      <w:r>
        <w:rPr>
          <w:color w:val="000000"/>
          <w:sz w:val="24"/>
          <w:szCs w:val="24"/>
        </w:rPr>
        <w:br/>
        <w:t xml:space="preserve">A dolgozatom célja, hogy megmutassam, a teodíca-probléma megoldási kísérleteiben mindig ott munkál a racionalitás igénye, így vagy úgy, valójában a racionalitás felől értelmezzük Istent és a hitet. Amennyiben ennek az igénynek oltalma alatt megvizsgáljuk a Teremtőnek szükségszerűként tulajdonított sajátosságokat, és ezek elbuknak, annyiban a teodícea-probléma felszámolható. Dolgozatom címe az istenképben végbemenő változást feltételez. Egy modern istenkép felszámolhatja a teodícea problémát annál fogva, hogy Istent a megalapozatlan attribútumoktól mentesíti.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91452">
    <w:multiLevelType w:val="hybridMultilevel"/>
    <w:lvl w:ilvl="0" w:tplc="83002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91452">
    <w:abstractNumId w:val="438914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99492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