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RITA HORVÁTH</w:t>
            </w:r>
          </w:p>
          <w:p w:rsidR="00C275A3" w:rsidRDefault="00A96AEC" w:rsidP="00C275A3">
            <w:pPr>
              <w:pStyle w:val="Hallgatokepzes"/>
            </w:pPr>
            <w:r>
              <w:t>hungarian teacher, teacher of language and speech</w:t>
            </w:r>
            <w:r>
              <w:br/>
            </w:r>
            <w:r w:rsidR="00E77B23">
              <w:t>MA, 1. semester</w:t>
            </w:r>
          </w:p>
          <w:p w:rsidR="00C265CE" w:rsidRPr="009E5FF1" w:rsidRDefault="00E77B23" w:rsidP="009763E0">
            <w:pPr>
              <w:pStyle w:val="Hallgatointezmeny-kar"/>
              <w:rPr>
                <w:b/>
                <w:caps/>
              </w:rPr>
            </w:pPr>
            <w:r>
              <w:t>University of Pannonia</w:t>
            </w:r>
            <w:r w:rsidR="00C275A3">
              <w:br/>
            </w:r>
            <w:r w:rsidR="00DB4822">
              <w:t>Faculty of Modern Philology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Gábor Kovács</w:t>
            </w:r>
          </w:p>
          <w:p w:rsidR="00DB4822" w:rsidRDefault="00DB4822" w:rsidP="009763E0">
            <w:pPr>
              <w:pStyle w:val="Konzulensektitulus"/>
            </w:pPr>
            <w:r w:rsidRPr="00DB4822">
              <w:t>assistant professor, PE MFTK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text-forming power of the symbol in Sándor Petőfi's proses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essay concentrates on two literary works: Tigris és hiéna which is a drama and A hóhér kötele which is a novel written by Sándor Petőfi. The main focus is on the symbolism of the revenge considering the Christian symbolism. After the short overwiew of Petőfi’s prosaic works three significant symbol theories are described. By the further analysis Ricoeur’s theory is applied. By the concrete interpretation of the symbols the analysis based on the work of József Pál and Edit Újvári: Szimbólumtár. According to the analysis a coherentand often Christian-related symbol system appears in the investigated prosaic works. Finally, the analysis criterion stated at the beginning of the paper can be considered relevant in the case of the two works.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596724">
    <w:multiLevelType w:val="hybridMultilevel"/>
    <w:lvl w:ilvl="0" w:tplc="166889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596724">
    <w:abstractNumId w:val="405967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59218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