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BOGNÁR</w:t>
            </w:r>
          </w:p>
          <w:p w:rsidR="00C275A3" w:rsidRDefault="00A96AEC" w:rsidP="00C275A3">
            <w:pPr>
              <w:pStyle w:val="Hallgatokepzes"/>
            </w:pPr>
            <w:r>
              <w:t>International relations</w:t>
            </w:r>
            <w:r>
              <w:br/>
            </w:r>
            <w:r w:rsidR="00E77B23">
              <w:t>MA, 5.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Zoltán Kalmár</w:t>
            </w:r>
          </w:p>
          <w:p w:rsidR="00DB4822" w:rsidRDefault="00DB4822" w:rsidP="009763E0">
            <w:pPr>
              <w:pStyle w:val="Konzulensektitulus"/>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energy policy aspects of fusion energy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Nuclear energy is in a debated position on issues about global energy and security political aspects. Researches connected to fusion energy began after the Second World War, which later exceeded the national frameworks.</w:t>
      </w:r>
      <w:r>
        <w:rPr>
          <w:color w:val="000000"/>
          <w:sz w:val="24"/>
          <w:szCs w:val="24"/>
        </w:rPr>
        <w:br/>
        <w:t xml:space="preserve">Fusion energy could mean a partly solution to achieve environmental sustainability and to avert global warming, which ones are among the greatest challenges of our time. In order to accomplish these goals, an international cooperation was established by the current Great Powers. They have been invested huge amount of money in to the ‘future energy’ to be realized as soon as it possible.</w:t>
      </w:r>
    </w:p>
    <w:p>
      <w:pPr>
        <w:widowControl w:val="on"/>
        <w:pBdr/>
        <w:spacing w:before="240" w:after="240" w:line="240" w:lineRule="auto"/>
        <w:ind w:left="0" w:right="0"/>
        <w:jc w:val="left"/>
      </w:pPr>
      <w:r>
        <w:rPr>
          <w:color w:val="000000"/>
          <w:sz w:val="24"/>
          <w:szCs w:val="24"/>
        </w:rPr>
        <w:t xml:space="preserve">My paper presents the historical path of this collaboration and what they have already achieved during the researches. I discussed the ITER fusion energy program and its international relations network. From the participants I highlighted the United States, Russia and the European Union with their past and present role in the development of fusion energy.</w:t>
      </w:r>
      <w:r>
        <w:rPr>
          <w:color w:val="000000"/>
          <w:sz w:val="24"/>
          <w:szCs w:val="24"/>
        </w:rPr>
        <w:br/>
        <w:t xml:space="preserve">My work is unique in several aspects. There has not been written any similar summary from this energy policy approach in Hungary. I also turned to the colleagues of the European Fusion Development Agreement and the ITER with my questions, thus many of the information, data and statements -included in my paper- were confirmed from more places.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Keywords: energy policy, energy security, nuclear energy, fusion energy, international relations, European Union, United States, Fusion for Energy, EFDA, ITER, DEMO</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27838">
    <w:multiLevelType w:val="hybridMultilevel"/>
    <w:lvl w:ilvl="0" w:tplc="75285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27838">
    <w:abstractNumId w:val="494278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475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