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NÁDLER</w:t>
            </w:r>
          </w:p>
          <w:p w:rsidR="00C275A3" w:rsidRDefault="00A96AEC" w:rsidP="00C275A3">
            <w:pPr>
              <w:pStyle w:val="Hallgatokepzes"/>
            </w:pPr>
            <w:r>
              <w:t>Hungarian BA</w:t>
            </w:r>
            <w:r>
              <w:br/>
            </w:r>
            <w:r w:rsidR="00E77B23">
              <w:t>BA, 5. semester</w:t>
            </w:r>
          </w:p>
          <w:p w:rsidR="00C265CE" w:rsidRPr="009E5FF1" w:rsidRDefault="00E77B23" w:rsidP="009763E0">
            <w:pPr>
              <w:pStyle w:val="Hallgatointezmeny-kar"/>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Géza Horváth, PhD</w:t>
            </w:r>
          </w:p>
          <w:p w:rsidR="00DB4822" w:rsidRDefault="00DB4822" w:rsidP="009763E0">
            <w:pPr>
              <w:pStyle w:val="Konzulensektitulus"/>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semantic of reduction in the confession short short (Chekhov: The champage, Cortázar: Relato con un Fondo de Aqua)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an agreement in scientific literature that absence, compression and fragmentation is a dominant content and form organizer component of short stories and short shorts. This short story-typical view can be established the best by reduction, which is known as the genre establishing procedure of short stories. The formalist-structuralist understanding approached the reduction procedure from the point of view of composition, the absence of structure, but its semantics is most often left without any interpretation. In his study A rövidség értelme Igor Szmirnov examines reduction from the plot's point of view. In my opinion, however, it is unavoidable to look at the semantics of reduction from a perspective that goes beyond the level of plot, language-poetical and reception-centered inquiry. In this particular method the form of the enthymeme plays a crucial role, which is a type of syllogism, from which the premisses are missing: the use of which calls forth a language built on metaphors and symbols.</w:t>
      </w:r>
    </w:p>
    <w:p>
      <w:pPr>
        <w:widowControl w:val="on"/>
        <w:pBdr/>
        <w:spacing w:before="240" w:after="240" w:line="240" w:lineRule="auto"/>
        <w:ind w:left="0" w:right="0"/>
        <w:jc w:val="left"/>
      </w:pPr>
      <w:r>
        <w:rPr>
          <w:color w:val="000000"/>
          <w:sz w:val="24"/>
          <w:szCs w:val="24"/>
        </w:rPr>
        <w:t xml:space="preserve">The subject of my research is how reduction (absence, shortness) gets into tension with the confession form and the personal story of the narrator in the two examined novels. A tension is formed between the crisis of the individual, which is thematized in the narrator's tone, and the hiatus in the narrated events, which can only be resolved during reception, interpretation. The Cortazar short story revolves around the absence of action, while in the case of Chekhov the question revolves around the miniaturization and nature of the event. In both of the short stories the narration is told from a temporary, non-existential, that is, metaphorical point of view. While in the case of Chekhov the interpretation of the speech situation and place takes place, in the case of Cortazár the extra-existential “island”, “the desired place” is the starting point of the dream narrative. During the development of the text the objects of the exterior space become the equivalents, metaphors of the interior space. In Champagne the decomposition and composition of the subject is portrayed in he confession form and the tension of the reduction, on the field of poetic-semantic and narrative. In this short story the reduction of the plot is primary. In Relato con un Fondo de Aqua, the narration of the dream appears as mutilation, that is, the act of uttering, the articulation of the dream into words. In both cases the turning point is mediated by the form of the ethymeme.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17687">
    <w:multiLevelType w:val="hybridMultilevel"/>
    <w:lvl w:ilvl="0" w:tplc="27205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17687">
    <w:abstractNumId w:val="51017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440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