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ZSOLT RÉTHY</w:t>
            </w:r>
          </w:p>
          <w:p w:rsidR="00C275A3" w:rsidRDefault="00A96AEC" w:rsidP="00C275A3">
            <w:pPr>
              <w:pStyle w:val="Hallgatokepzes"/>
            </w:pPr>
            <w:r>
              <w:t>Philosophy</w:t>
            </w:r>
            <w:r>
              <w:br/>
            </w:r>
            <w:r w:rsidR="00E77B23">
              <w:t>MA, 3. semester</w:t>
            </w:r>
          </w:p>
          <w:p w:rsidR="00C265CE" w:rsidRPr="009E5FF1" w:rsidRDefault="00E77B23" w:rsidP="00C275A3">
            <w:pPr>
              <w:pStyle w:val="Hallgatokepzes"/>
              <w:rPr>
                <w:b/>
                <w:caps/>
              </w:rPr>
            </w:pPr>
            <w:r>
              <w:t>Pázmány Péter Catholic University</w:t>
            </w:r>
            <w:r w:rsidR="00C275A3">
              <w:br/>
            </w:r>
            <w:r w:rsidR="00DB4822">
              <w:t>Faculty of Humanities and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Tamás Hankovszky</w:t>
            </w:r>
          </w:p>
          <w:p w:rsidR="00DB4822" w:rsidRDefault="00DB4822" w:rsidP="00E11062">
            <w:pPr>
              <w:pStyle w:val="Konzulensek"/>
            </w:pPr>
            <w:r w:rsidRPr="00DB4822">
              <w:t>assistant professor, PPKE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theatre playing for itself. Individuality and freedom in Arthur Schopenhauer’s philosophy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essay I would like to consider three closely related problems in Arthur Schopenhauer’s philosophy. The fundamental one of them is the actuality of individuality, the question of whether we are really individuals. When considering this the other two, the problem of freedom and of immortality can be exposed.</w:t>
      </w:r>
    </w:p>
    <w:p>
      <w:pPr>
        <w:widowControl w:val="on"/>
        <w:pBdr/>
        <w:spacing w:before="240" w:after="240" w:line="240" w:lineRule="auto"/>
        <w:ind w:left="0" w:right="0"/>
        <w:jc w:val="left"/>
      </w:pPr>
      <w:r>
        <w:rPr>
          <w:color w:val="000000"/>
          <w:sz w:val="24"/>
          <w:szCs w:val="24"/>
        </w:rPr>
        <w:t xml:space="preserve">Schopenhauer, similarly to Kant, divides the world into two parts: the world as representation and the thing in itself. Only the thing in itself has actuality, the world as representation is nothing but its phenomenon. Based on sensory experience, anyone can confirm that individuality exists and that everyone feels to be free. So the original question needs to be specified as: does individuality as thing in itself exist?</w:t>
      </w:r>
    </w:p>
    <w:p>
      <w:pPr>
        <w:widowControl w:val="on"/>
        <w:pBdr/>
        <w:spacing w:before="240" w:after="240" w:line="240" w:lineRule="auto"/>
        <w:ind w:left="0" w:right="0"/>
        <w:jc w:val="left"/>
      </w:pPr>
      <w:r>
        <w:rPr>
          <w:color w:val="000000"/>
          <w:sz w:val="24"/>
          <w:szCs w:val="24"/>
        </w:rPr>
        <w:t xml:space="preserve">The individual body and personality of human beings are given by their character. The character as a thing in itself is the intelligible character. The empirical character is its phenomenon, and this is what is given to us in sensory experience. Individuality and freedom meet in the concept of the intelligible character: on the one hand, if this concept has its place in Schopenhauer’s system then there is a kind of individuality beyond the appearance of the world as representation, as a thing in itself, which could serve as a basis for immortality. On the other hand, concerning freedom, the empirical personality of people is inborn and unchangeable. So human beings are not free empirically but we find that they are so „transcendentally”, according to their intelligible character.</w:t>
      </w:r>
    </w:p>
    <w:p>
      <w:pPr>
        <w:widowControl w:val="on"/>
        <w:pBdr/>
        <w:spacing w:before="240" w:after="240" w:line="240" w:lineRule="auto"/>
        <w:ind w:left="0" w:right="0"/>
        <w:jc w:val="left"/>
      </w:pPr>
      <w:r>
        <w:rPr>
          <w:color w:val="000000"/>
          <w:sz w:val="24"/>
          <w:szCs w:val="24"/>
        </w:rPr>
        <w:t xml:space="preserve">As a consequence it could be said that the aim of the whole essay is to find out if the intelligible character can stand for individuality and freedom, or it is a mere empty concept.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028376">
    <w:multiLevelType w:val="hybridMultilevel"/>
    <w:lvl w:ilvl="0" w:tplc="9989206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028376">
    <w:abstractNumId w:val="4202837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9489377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