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TIMEA RAFFAI</w:t>
            </w:r>
          </w:p>
          <w:p w:rsidR="00C275A3" w:rsidRDefault="00A96AEC" w:rsidP="00C275A3">
            <w:pPr>
              <w:pStyle w:val="Hallgatokepzes"/>
            </w:pPr>
            <w:r>
              <w:t>Biology</w:t>
            </w:r>
            <w:r>
              <w:br/>
            </w:r>
            <w:r w:rsidR="00E77B23">
              <w:t>MSc, 5.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Éva Klement Dr.</w:t>
            </w:r>
          </w:p>
          <w:p w:rsidR="00DB4822" w:rsidRDefault="00DB4822" w:rsidP="009763E0">
            <w:pPr>
              <w:pStyle w:val="Konzulensektitulus"/>
            </w:pPr>
            <w:r w:rsidRPr="00DB4822">
              <w:t>research associate,  Biological Research Center, Szeged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Enrichment of post-translational modifications in serum proteins by metal-affinity chromatography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Hundreds of protein post-translational modifications are known. These modifications can be reversible or irreversible, and have various effects on the structure, stability, function, interaction and localization of the proteins. The most important modifications are glycosylation and phosphorylation. Glycosylation is most commonly found on extracellular and membrane proteins. Phosphorylation plays key roles in the regulation of intracellular processes. It also occurs on secreted proteins, however, its extracellular function is yet unknown. Our goal is to investigate these two post-translational modifications (glycosylation and phosphorylation) on secreted proteins.</w:t>
      </w:r>
      <w:r>
        <w:rPr>
          <w:color w:val="000000"/>
          <w:sz w:val="24"/>
          <w:szCs w:val="24"/>
        </w:rPr>
        <w:br/>
        <w:t xml:space="preserve">We used serum as the source of secreted proteins. Serum is very complex and the proteins cover a wide dynamic range. Therefore, enrichment of the modified components – often present at sub-stoichiometric levels – is necessary for the mass spectrometric analysis. Immobilized metal-affinity chromatography and titanium-dioxid are the most commonly used methods to enrich phosphorylated peptides. Lectin affinity chromatography is generally used to isolate glycosylated peptides, but their enrichment by titanium-dioxid has also been reported. In our study we used immobilized metal-affinity chromatography for the enrichment of phosphorylated peptides from tryptic serum digests. We also investigated if this method was useful to isolate glycopeptides. We loaded Fe(III) and Al(III) ions to magnetic beads containing nitrilotriacetate (NTA) functional groups. We optimized binding and elution conditions for the selective enrichment of these two modifications. On Fe(III)-NTA beads under certain conditions we could enrich the phosphopeptides selectively or together with the glycopeptides. When co-purified, the phospho- and glycopeptides could be separated by a two-step elution. On Al(III)-NTA beads the phosphopeptides were selectively enriched, but we could not find appropriate conditions to enrich glycopeptides.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693458">
    <w:multiLevelType w:val="hybridMultilevel"/>
    <w:lvl w:ilvl="0" w:tplc="101871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693458">
    <w:abstractNumId w:val="896934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97500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