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SÓJA ANDREA MÓNIKA</w:t>
            </w:r>
          </w:p>
          <w:p w:rsidR="00C275A3" w:rsidRDefault="00A96AEC" w:rsidP="00C275A3">
            <w:pPr>
              <w:pStyle w:val="Hallgatokepzes"/>
            </w:pPr>
            <w:r>
              <w:t>Biológia</w:t>
            </w:r>
            <w:r>
              <w:br/>
            </w:r>
            <w:r w:rsidR="00E77B23">
              <w:t>MSc, 3.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Takó Miklós</w:t>
            </w:r>
          </w:p>
          <w:p w:rsidR="00DB4822" w:rsidRDefault="00DB4822" w:rsidP="009763E0">
            <w:pPr>
              <w:pStyle w:val="Konzulensektitulus"/>
            </w:pPr>
            <w:r w:rsidRPr="00DB4822">
              <w:t>tudományos 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Rhizopus stolonifer járomspórás gomba lipáz enzimének tisztítása és jellemzése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lipázok a trigliceridek glicerinné és szabad zsírsavakká történő hidrolízisét katalizálják. Állatokban, növényekben és mikroorganizmusokban egyaránt előfordulnak. Alacsony vízaktivitású vagy vízmentes közegben észter kötések kialakítására és áthelyezésére is képesek. Előnyös tulajdonságaik számos biotechnológiai folyamatban kiaknázhatók, úgymint az élelmiszer-, detergens- és a gyógyszeripar területei. A legtöbb ipari folyamatnál mikrobiális forrásból származó lipázokat alkalmaznak.</w:t>
      </w:r>
      <w:r>
        <w:rPr>
          <w:color w:val="000000"/>
          <w:sz w:val="24"/>
          <w:szCs w:val="24"/>
        </w:rPr>
        <w:br/>
        <w:t xml:space="preserve">Előzetes munkáinkban a Rhizopus stolonifer SZMC 13609 járomspórás gombatörzs ígéretes lipáztermelőnek bizonyult. Ezzel együtt a termelt enzim a szintetikus képesség tesztelésére irányuló vizsgálataink során jelentős átészterező aktivitást is mutatott. A járomspórás gomba lipázok közül eddig csak néhány enzimet izoláltak, illetve használnak fel egyes ipari folyamatokban. További törzseket ebből a szempontból kevésbé jellemeztek. Vizsgálataink egyrészt a R. stolonifer izolátum extracelluláris lipázhozamának javítására, ezzel együtt fermentációs körülmények optimalizálására, másrészt az enzim izolálásának és biokémiai jellemzésének megkezdésére terjedtek ki.</w:t>
      </w:r>
      <w:r>
        <w:rPr>
          <w:color w:val="000000"/>
          <w:sz w:val="24"/>
          <w:szCs w:val="24"/>
        </w:rPr>
        <w:br/>
        <w:t xml:space="preserve">Búzakorpa alapú szilárd fermentációs tesztjeinkben 25 °C inkubációs hőmérsékletet alkalmazva kaptuk a legmagasabb lipázhozamot, melyet 6% induktor olajjal és ásványi sós átnedvesítő tápoldattal tovább sikerült fokoznunk. Az olívaolaj és a búzakorpa lipáztermelésre gyakorolt hatását süllyesztett tenyészetekben is megvizsgáltuk. Frakcionált kisózást követő kromatográfiás technikák alkalmazásával megkezdtük a lipáz tisztítását is. A részlegesen tisztított enzim biokémiai jellemzése során hőmérséklet optimumát 50 °C körül állapítottuk meg; az enzimfehérje féléletideje 50 °C-on 4 óra volt. A pH optimuma 5,0 körülinek bizonyult, míg stabilitását pH 4,5-6,0 között őrizte meg 24 órás inkubációt követően. A szubsztrátspecifitás meghatározásához p-nitrofenil-észtereket alkalmaztunk, ahol az enzim a pNF-kaprilát, -dekanoát és –dodekanoát szubsztrátokat hidrolizálta a legnagyobb hatékonysággal. A tesztelt fémsók és reagensek közül a Hg</w:t>
      </w:r>
      <w:r>
        <w:rPr>
          <w:color w:val="000000"/>
          <w:position w:val="4"/>
          <w:sz w:val="21"/>
          <w:szCs w:val="21"/>
          <w:vertAlign w:val="superscript"/>
        </w:rPr>
        <w:t xml:space="preserve">2+</w:t>
      </w:r>
      <w:r>
        <w:rPr>
          <w:color w:val="000000"/>
          <w:sz w:val="24"/>
          <w:szCs w:val="24"/>
        </w:rPr>
        <w:t xml:space="preserve"> és az SDS jelentős mértékben csökkentette, míg a K</w:t>
      </w:r>
      <w:r>
        <w:rPr>
          <w:color w:val="000000"/>
          <w:position w:val="4"/>
          <w:sz w:val="21"/>
          <w:szCs w:val="21"/>
          <w:vertAlign w:val="superscript"/>
        </w:rPr>
        <w:t xml:space="preserve">+</w:t>
      </w:r>
      <w:r>
        <w:rPr>
          <w:color w:val="000000"/>
          <w:sz w:val="24"/>
          <w:szCs w:val="24"/>
        </w:rPr>
        <w:t xml:space="preserve"> és az EDTA növelte a vizsgált lipáz aktivitását. Alkoholok és alkánok enzimaktivitásra gyakorolt hatását is vizsgáltuk. Az enzim által katalizált átészterezés hőmérséklet és idő függését is vizsgáltuk, valamint többféle zsírsav akceptor alkohol és szerves oldószer közeg alkalmazásával is jellemeztük a reakciót.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32595">
    <w:multiLevelType w:val="hybridMultilevel"/>
    <w:lvl w:ilvl="0" w:tplc="95903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32595">
    <w:abstractNumId w:val="21632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9861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