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MÓNIKA SÓJA</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Takó PhD</w:t>
            </w:r>
          </w:p>
          <w:p w:rsidR="00DB4822" w:rsidRDefault="00DB4822" w:rsidP="009763E0">
            <w:pPr>
              <w:pStyle w:val="Konzulensektitulus"/>
            </w:pPr>
            <w:r w:rsidRPr="00DB4822">
              <w:t>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Purification and characterization of an extracellular lipase from Rhizopus stolonifer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Lipases catalyze the hydrolysis of triglycerids to glycerol and free fatty acids. These enzymes can be found in animals, plants and also in microorganisms. Lipases can form and relocate ester bonds in low-water activity or anhydrous conditions. Beneficial properties of lipase enzymes can be exploited in many biotechnological processes, like fields of food-, detergent- and pharmaceutical industries. Lipases from microbial sources are used in most industrial processes.</w:t>
      </w:r>
      <w:r>
        <w:rPr>
          <w:color w:val="000000"/>
          <w:sz w:val="24"/>
          <w:szCs w:val="24"/>
        </w:rPr>
        <w:br/>
        <w:t xml:space="preserve">In our previous studies, the zygomycete Rhizopus stolonifer SZMC 13609 proved to be a promising lipase producer. Further studies revealed that the crude enzyme has significant transesterification activity. Therefore, besides optimization of fermentation conditions to improve the lipase yield, our researches has focused on the purification and characterization of this R. stolonifer lipase</w:t>
      </w:r>
      <w:r>
        <w:rPr>
          <w:color w:val="000000"/>
          <w:sz w:val="24"/>
          <w:szCs w:val="24"/>
        </w:rPr>
        <w:br/>
        <w:t xml:space="preserve">In wheat bran-based solid-state fermentation tests, the highest lipase yield was obtained at 25 °C incubation temperature. Enzyme production was further increased by moisturizing the medium with 6% inductor oil and mineral salts. The effect of olive oil and wheat bran on lipase production was also examined in submerged cultures. The purification of R. stolonifer lipase enzyme has also been started using ammonium sulphate fractionation, size-exclusion and ion-exchange chromatographic techniques. During biochemical characterization of the partially purified enzyme, the optimum temperature for the activity was 50 °C; the half-life of the enzyme protein was 4 hours at 50 °C. The optimum pH for the action of the enzyme was 5.0, and after 24-hours incubation, the R. stolonifer lipase retained its original activity between pH 4.5-6.0. Various p-nitrophenyl esters were used to characterize the substrate-specificity, in which pNF-caprylate, pNF-decanoate and pNF-dodecanoate substrates were hydrolyzed with the highest efficiency. Among the tested metal salts and reagents, Hg2+ and SDS significantly decreased, while K+ and EDTA increased the activity of the tested enzyme. Effect of different alcohols and alkanes on the lipolytic activity was also examined. Additionally, the temperature and time dependence of transesterification catalyzed by R. stolonifer lipase have also been tested, and the catalytic reaction has been characterized in the presence of various fatty acid acceptor alcohols and organic solvents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37199">
    <w:multiLevelType w:val="hybridMultilevel"/>
    <w:lvl w:ilvl="0" w:tplc="65934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37199">
    <w:abstractNumId w:val="58937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596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