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SZABÓ</w:t>
            </w:r>
          </w:p>
          <w:p w:rsidR="00C275A3" w:rsidRDefault="00A96AEC" w:rsidP="00C275A3">
            <w:pPr>
              <w:pStyle w:val="Hallgatokepzes"/>
            </w:pPr>
            <w:r>
              <w:t>Biologist</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Márta Kotormán,Phd</w:t>
            </w:r>
          </w:p>
          <w:p w:rsidR="00DB4822" w:rsidRDefault="00DB4822" w:rsidP="009763E0">
            <w:pPr>
              <w:pStyle w:val="Konzulensektitulus"/>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polyols on the formation of amyloid fibrils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presence of the amyloid fibrils contributes to the complications of many diseases. Most proteins have the potential to form amyloid fibrils under appropriate conditions, namely the ability to form amyloid fibrils is general property of the polypeptide backbone. In vitro aggregation of water soluble proteins often can be observed under mild denaturing conditions, at high temperature, at pH values close to the isoelectric point or in the presence of polar organic solvents.</w:t>
      </w:r>
      <w:r>
        <w:rPr>
          <w:color w:val="000000"/>
          <w:sz w:val="24"/>
          <w:szCs w:val="24"/>
        </w:rPr>
        <w:br/>
        <w:t xml:space="preserve">The formation of amyloid fibrils were studied by using trypsin model protein in the presence of organic solvents with fluorescence spectroscopy, turbidity measurements, by following the kinetics of the aggregation and Congo red binding assays. It was determined during the examination of thioflavin T binding that the maximum fibril formation can be observed at pH = 7.0 by 60% organic solvent concentration in ethanol, methanol and 1,4 dioxane. We succeeded in determining the loosening of the protein structure by 8-anilino-1-naphthalenesulfonic acid binding to the hydrophobic region of the partially unfolding protein in 60% methanol. The quantity of the aggregates diminished by 60% using phenylmethylsulphonyl trypsin in the presence of 50 mg/ml PEG 4000 in 60% ethanol. The shapes of the difference spectra by the Congo red binding assay showed the spectral change well in the presence of amyloid fibrils. We studied the inhibitory effect of different polyols on the aggregation at pH = 4.0 using trypsin. The most remarkable inhibition was caused by PEG 6000 in 50 mg/ml concentration. It diminished the quantity of the aggregates to 34% compared to the samples not containing PEG 6000 in the presence of 60% ethanol. PEG 6000 in the concentration of 50 and 75 mg/ml, moderated the loss of trypsin activity at the rate depending on concentration, indicating that PEG 6000 has a stabilizing effect on the protein structure. The inhibiting effect of PEG 6000 on the aggregation grew with the growing concentration. Based on our findings it can be claimed that the stability of the native structure of trypsin can be increased with PEG, thus the efficiency of the aggregation can be inhibited applying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72438">
    <w:multiLevelType w:val="hybridMultilevel"/>
    <w:lvl w:ilvl="0" w:tplc="97395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72438">
    <w:abstractNumId w:val="75172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39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